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kern w:val="0"/>
          <w:sz w:val="36"/>
          <w:szCs w:val="36"/>
          <w:highlight w:val="none"/>
        </w:rPr>
      </w:pPr>
      <w:r>
        <w:rPr>
          <w:rFonts w:hint="default" w:ascii="宋体" w:hAnsi="宋体"/>
          <w:b/>
          <w:kern w:val="0"/>
          <w:sz w:val="36"/>
          <w:szCs w:val="36"/>
          <w:highlight w:val="none"/>
        </w:rPr>
        <w:t>宁波象山品尚荟健身有限公司</w:t>
      </w:r>
      <w:r>
        <w:rPr>
          <w:rFonts w:ascii="宋体" w:hAnsi="宋体"/>
          <w:b/>
          <w:kern w:val="0"/>
          <w:sz w:val="36"/>
          <w:szCs w:val="36"/>
          <w:highlight w:val="none"/>
        </w:rPr>
        <w:t>破产清算案</w:t>
      </w:r>
    </w:p>
    <w:p>
      <w:pPr>
        <w:spacing w:before="156" w:beforeLines="50" w:after="156" w:afterLines="50" w:line="440" w:lineRule="exact"/>
        <w:jc w:val="center"/>
        <w:rPr>
          <w:rFonts w:ascii="宋体" w:hAnsi="宋体"/>
          <w:b/>
          <w:kern w:val="0"/>
          <w:sz w:val="36"/>
          <w:szCs w:val="36"/>
          <w:highlight w:val="none"/>
        </w:rPr>
      </w:pPr>
      <w:r>
        <w:rPr>
          <w:rFonts w:ascii="宋体" w:hAnsi="宋体"/>
          <w:b/>
          <w:kern w:val="0"/>
          <w:sz w:val="36"/>
          <w:szCs w:val="36"/>
          <w:highlight w:val="none"/>
        </w:rPr>
        <w:t>债权申报</w:t>
      </w:r>
      <w:r>
        <w:rPr>
          <w:rFonts w:hint="eastAsia" w:ascii="宋体" w:hAnsi="宋体"/>
          <w:b/>
          <w:kern w:val="0"/>
          <w:sz w:val="36"/>
          <w:szCs w:val="36"/>
          <w:highlight w:val="none"/>
        </w:rPr>
        <w:t>文件</w:t>
      </w:r>
    </w:p>
    <w:p>
      <w:pPr>
        <w:spacing w:before="156" w:beforeLines="50" w:after="156" w:afterLines="50" w:line="440" w:lineRule="exact"/>
        <w:jc w:val="right"/>
        <w:rPr>
          <w:rFonts w:ascii="宋体" w:hAnsi="宋体"/>
          <w:sz w:val="24"/>
          <w:highlight w:val="none"/>
        </w:rPr>
      </w:pPr>
      <w:r>
        <w:rPr>
          <w:rFonts w:hint="eastAsia" w:ascii="宋体" w:hAnsi="宋体"/>
          <w:sz w:val="24"/>
          <w:highlight w:val="none"/>
        </w:rPr>
        <w:t>（2023）</w:t>
      </w:r>
      <w:r>
        <w:rPr>
          <w:rFonts w:hint="eastAsia" w:ascii="宋体" w:hAnsi="宋体"/>
          <w:sz w:val="24"/>
          <w:highlight w:val="none"/>
          <w:lang w:val="en-US" w:eastAsia="zh-CN"/>
        </w:rPr>
        <w:t>品尚荟</w:t>
      </w:r>
      <w:r>
        <w:rPr>
          <w:rFonts w:hint="eastAsia" w:ascii="宋体" w:hAnsi="宋体"/>
          <w:sz w:val="24"/>
          <w:highlight w:val="none"/>
        </w:rPr>
        <w:t>公司破管字第</w:t>
      </w:r>
      <w:r>
        <w:rPr>
          <w:rFonts w:hint="eastAsia" w:ascii="宋体" w:hAnsi="宋体"/>
          <w:sz w:val="24"/>
          <w:highlight w:val="none"/>
          <w:lang w:val="en-US" w:eastAsia="zh-CN"/>
        </w:rPr>
        <w:t>4</w:t>
      </w:r>
      <w:r>
        <w:rPr>
          <w:rFonts w:hint="eastAsia" w:ascii="宋体" w:hAnsi="宋体"/>
          <w:sz w:val="24"/>
          <w:highlight w:val="none"/>
        </w:rPr>
        <w:t>号之二</w:t>
      </w:r>
    </w:p>
    <w:p>
      <w:pPr>
        <w:spacing w:before="156" w:beforeLines="50" w:after="156" w:afterLines="50" w:line="440" w:lineRule="exact"/>
        <w:rPr>
          <w:rFonts w:ascii="宋体" w:hAnsi="宋体"/>
          <w:b/>
          <w:sz w:val="24"/>
          <w:highlight w:val="none"/>
        </w:rPr>
      </w:pPr>
      <w:r>
        <w:rPr>
          <w:rFonts w:hint="eastAsia" w:ascii="宋体" w:hAnsi="宋体"/>
          <w:b/>
          <w:sz w:val="24"/>
          <w:highlight w:val="none"/>
        </w:rPr>
        <w:t>各债权人</w:t>
      </w:r>
      <w:r>
        <w:rPr>
          <w:rFonts w:ascii="宋体" w:hAnsi="宋体"/>
          <w:b/>
          <w:sz w:val="24"/>
          <w:highlight w:val="none"/>
        </w:rPr>
        <w:t>：</w:t>
      </w:r>
    </w:p>
    <w:p>
      <w:pPr>
        <w:spacing w:before="156" w:beforeLines="50" w:after="156" w:afterLines="50" w:line="440" w:lineRule="exact"/>
        <w:ind w:firstLine="567"/>
        <w:rPr>
          <w:rFonts w:ascii="宋体" w:hAnsi="宋体"/>
          <w:bCs/>
          <w:sz w:val="24"/>
          <w:highlight w:val="none"/>
        </w:rPr>
      </w:pPr>
      <w:r>
        <w:rPr>
          <w:rFonts w:hint="eastAsia" w:ascii="宋体" w:hAnsi="宋体"/>
          <w:bCs/>
          <w:sz w:val="24"/>
          <w:highlight w:val="none"/>
          <w:lang w:val="en-US" w:eastAsia="zh-CN"/>
        </w:rPr>
        <w:t>浙江省象山县</w:t>
      </w:r>
      <w:r>
        <w:rPr>
          <w:rFonts w:hint="eastAsia" w:ascii="宋体" w:hAnsi="宋体"/>
          <w:bCs/>
          <w:sz w:val="24"/>
          <w:highlight w:val="none"/>
        </w:rPr>
        <w:t>人民法院根据</w:t>
      </w:r>
      <w:r>
        <w:rPr>
          <w:rFonts w:hint="eastAsia" w:ascii="宋体" w:hAnsi="宋体"/>
          <w:bCs/>
          <w:sz w:val="24"/>
          <w:highlight w:val="none"/>
          <w:lang w:val="en-US" w:eastAsia="zh-CN"/>
        </w:rPr>
        <w:t>叶慧亚</w:t>
      </w:r>
      <w:r>
        <w:rPr>
          <w:rFonts w:hint="eastAsia" w:ascii="宋体" w:hAnsi="宋体"/>
          <w:bCs/>
          <w:sz w:val="24"/>
          <w:highlight w:val="none"/>
        </w:rPr>
        <w:t>的申请，于2023年</w:t>
      </w:r>
      <w:r>
        <w:rPr>
          <w:rFonts w:hint="eastAsia" w:ascii="宋体" w:hAnsi="宋体"/>
          <w:bCs/>
          <w:sz w:val="24"/>
          <w:highlight w:val="none"/>
          <w:lang w:val="en-US" w:eastAsia="zh-CN"/>
        </w:rPr>
        <w:t>12</w:t>
      </w:r>
      <w:r>
        <w:rPr>
          <w:rFonts w:hint="eastAsia" w:ascii="宋体" w:hAnsi="宋体"/>
          <w:bCs/>
          <w:sz w:val="24"/>
          <w:highlight w:val="none"/>
        </w:rPr>
        <w:t>月</w:t>
      </w:r>
      <w:r>
        <w:rPr>
          <w:rFonts w:hint="eastAsia" w:ascii="宋体" w:hAnsi="宋体"/>
          <w:bCs/>
          <w:sz w:val="24"/>
          <w:highlight w:val="none"/>
          <w:lang w:val="en-US" w:eastAsia="zh-CN"/>
        </w:rPr>
        <w:t>296</w:t>
      </w:r>
      <w:r>
        <w:rPr>
          <w:rFonts w:hint="eastAsia" w:ascii="宋体" w:hAnsi="宋体"/>
          <w:bCs/>
          <w:sz w:val="24"/>
          <w:highlight w:val="none"/>
        </w:rPr>
        <w:t>日裁定受理</w:t>
      </w:r>
      <w:r>
        <w:rPr>
          <w:rFonts w:hint="eastAsia" w:ascii="宋体" w:hAnsi="宋体"/>
          <w:sz w:val="24"/>
          <w:highlight w:val="none"/>
        </w:rPr>
        <w:t>宁波象山品尚荟健身有限公司</w:t>
      </w:r>
      <w:r>
        <w:rPr>
          <w:rFonts w:hint="eastAsia" w:ascii="宋体" w:hAnsi="宋体"/>
          <w:bCs/>
          <w:sz w:val="24"/>
          <w:highlight w:val="none"/>
        </w:rPr>
        <w:t>（“</w:t>
      </w:r>
      <w:r>
        <w:rPr>
          <w:rFonts w:hint="eastAsia" w:ascii="宋体" w:hAnsi="宋体"/>
          <w:bCs/>
          <w:sz w:val="24"/>
          <w:highlight w:val="none"/>
          <w:lang w:val="en-US" w:eastAsia="zh-CN"/>
        </w:rPr>
        <w:t>品尚荟</w:t>
      </w:r>
      <w:r>
        <w:rPr>
          <w:rFonts w:hint="eastAsia" w:ascii="宋体" w:hAnsi="宋体"/>
          <w:bCs/>
          <w:sz w:val="24"/>
          <w:highlight w:val="none"/>
        </w:rPr>
        <w:t>公司”）破产清算一案[（2023）浙02</w:t>
      </w:r>
      <w:r>
        <w:rPr>
          <w:rFonts w:hint="eastAsia" w:ascii="宋体" w:hAnsi="宋体"/>
          <w:bCs/>
          <w:sz w:val="24"/>
          <w:highlight w:val="none"/>
          <w:lang w:val="en-US" w:eastAsia="zh-CN"/>
        </w:rPr>
        <w:t>25</w:t>
      </w:r>
      <w:r>
        <w:rPr>
          <w:rFonts w:hint="eastAsia" w:ascii="宋体" w:hAnsi="宋体"/>
          <w:bCs/>
          <w:sz w:val="24"/>
          <w:highlight w:val="none"/>
        </w:rPr>
        <w:t>破申</w:t>
      </w:r>
      <w:r>
        <w:rPr>
          <w:rFonts w:hint="eastAsia" w:ascii="宋体" w:hAnsi="宋体"/>
          <w:bCs/>
          <w:sz w:val="24"/>
          <w:highlight w:val="none"/>
          <w:lang w:val="en-US" w:eastAsia="zh-CN"/>
        </w:rPr>
        <w:t>50</w:t>
      </w:r>
      <w:r>
        <w:rPr>
          <w:rFonts w:hint="eastAsia" w:ascii="宋体" w:hAnsi="宋体"/>
          <w:bCs/>
          <w:sz w:val="24"/>
          <w:highlight w:val="none"/>
        </w:rPr>
        <w:t>号]，并于同日指定浙江甬泰律师事务所为该破产清算案件的管理人（“管理人”）[(2023)浙02</w:t>
      </w:r>
      <w:r>
        <w:rPr>
          <w:rFonts w:hint="eastAsia" w:ascii="宋体" w:hAnsi="宋体"/>
          <w:bCs/>
          <w:sz w:val="24"/>
          <w:highlight w:val="none"/>
          <w:lang w:val="en-US" w:eastAsia="zh-CN"/>
        </w:rPr>
        <w:t>25</w:t>
      </w:r>
      <w:r>
        <w:rPr>
          <w:rFonts w:hint="eastAsia" w:ascii="宋体" w:hAnsi="宋体"/>
          <w:bCs/>
          <w:sz w:val="24"/>
          <w:highlight w:val="none"/>
        </w:rPr>
        <w:t>破</w:t>
      </w:r>
      <w:r>
        <w:rPr>
          <w:rFonts w:hint="eastAsia" w:ascii="宋体" w:hAnsi="宋体"/>
          <w:bCs/>
          <w:sz w:val="24"/>
          <w:highlight w:val="none"/>
          <w:lang w:val="en-US" w:eastAsia="zh-CN"/>
        </w:rPr>
        <w:t>申50</w:t>
      </w:r>
      <w:r>
        <w:rPr>
          <w:rFonts w:hint="eastAsia" w:ascii="宋体" w:hAnsi="宋体"/>
          <w:bCs/>
          <w:sz w:val="24"/>
          <w:highlight w:val="none"/>
        </w:rPr>
        <w:t>号]。</w:t>
      </w:r>
    </w:p>
    <w:p>
      <w:pPr>
        <w:spacing w:before="156" w:beforeLines="50" w:after="156" w:afterLines="50" w:line="440" w:lineRule="exact"/>
        <w:ind w:firstLine="567"/>
        <w:rPr>
          <w:rFonts w:ascii="宋体" w:hAnsi="宋体"/>
          <w:sz w:val="24"/>
          <w:highlight w:val="none"/>
        </w:rPr>
      </w:pPr>
      <w:r>
        <w:rPr>
          <w:rFonts w:hint="eastAsia" w:ascii="宋体" w:hAnsi="宋体"/>
          <w:bCs/>
          <w:sz w:val="24"/>
          <w:highlight w:val="none"/>
        </w:rPr>
        <w:t>为查明本破产案件的债权情况，</w:t>
      </w:r>
      <w:r>
        <w:rPr>
          <w:rFonts w:ascii="宋体" w:hAnsi="宋体"/>
          <w:bCs/>
          <w:sz w:val="24"/>
          <w:highlight w:val="none"/>
        </w:rPr>
        <w:t>根据《企业破产法》及有关法律、法规的规定，管理人现向</w:t>
      </w:r>
      <w:r>
        <w:rPr>
          <w:rFonts w:ascii="宋体" w:hAnsi="宋体"/>
          <w:sz w:val="24"/>
          <w:highlight w:val="none"/>
        </w:rPr>
        <w:t>您单位/您发送以下</w:t>
      </w:r>
      <w:r>
        <w:rPr>
          <w:rFonts w:hint="eastAsia" w:ascii="宋体" w:hAnsi="宋体"/>
          <w:sz w:val="24"/>
          <w:highlight w:val="none"/>
        </w:rPr>
        <w:t>债权申报</w:t>
      </w:r>
      <w:r>
        <w:rPr>
          <w:rFonts w:ascii="宋体" w:hAnsi="宋体"/>
          <w:sz w:val="24"/>
          <w:highlight w:val="none"/>
        </w:rPr>
        <w:t>文件</w:t>
      </w:r>
      <w:r>
        <w:rPr>
          <w:rFonts w:hint="eastAsia" w:ascii="宋体" w:hAnsi="宋体"/>
          <w:sz w:val="24"/>
          <w:highlight w:val="none"/>
        </w:rPr>
        <w:t>，请您单位/您</w:t>
      </w:r>
      <w:r>
        <w:rPr>
          <w:rFonts w:ascii="宋体" w:hAnsi="宋体"/>
          <w:sz w:val="24"/>
          <w:highlight w:val="none"/>
        </w:rPr>
        <w:t>按照债权申报说明要求</w:t>
      </w:r>
      <w:r>
        <w:rPr>
          <w:rFonts w:hint="eastAsia" w:ascii="宋体" w:hAnsi="宋体"/>
          <w:sz w:val="24"/>
          <w:highlight w:val="none"/>
        </w:rPr>
        <w:t>如实填写</w:t>
      </w:r>
      <w:r>
        <w:rPr>
          <w:rFonts w:ascii="宋体" w:hAnsi="宋体"/>
          <w:sz w:val="24"/>
          <w:highlight w:val="none"/>
        </w:rPr>
        <w:t>：</w:t>
      </w:r>
    </w:p>
    <w:p>
      <w:pPr>
        <w:spacing w:before="156" w:beforeLines="50" w:after="156" w:afterLines="50" w:line="440" w:lineRule="exact"/>
        <w:ind w:firstLine="567"/>
        <w:rPr>
          <w:rFonts w:hint="default" w:ascii="宋体" w:hAnsi="宋体" w:eastAsia="宋体"/>
          <w:sz w:val="24"/>
          <w:highlight w:val="none"/>
          <w:lang w:eastAsia="zh-Hans"/>
        </w:rPr>
      </w:pPr>
      <w:r>
        <w:rPr>
          <w:rFonts w:hint="eastAsia" w:ascii="宋体" w:hAnsi="宋体"/>
          <w:sz w:val="24"/>
          <w:highlight w:val="none"/>
        </w:rPr>
        <w:t>1</w:t>
      </w:r>
      <w:r>
        <w:rPr>
          <w:rFonts w:ascii="宋体" w:hAnsi="宋体"/>
          <w:sz w:val="24"/>
          <w:highlight w:val="none"/>
        </w:rPr>
        <w:t>.《债权申报表》、《</w:t>
      </w:r>
      <w:r>
        <w:rPr>
          <w:rFonts w:hint="eastAsia" w:ascii="宋体" w:hAnsi="宋体"/>
          <w:sz w:val="24"/>
          <w:highlight w:val="none"/>
          <w:lang w:val="en-US" w:eastAsia="zh-Hans"/>
        </w:rPr>
        <w:t>债权计算清单</w:t>
      </w:r>
      <w:r>
        <w:rPr>
          <w:rFonts w:hint="default" w:ascii="宋体" w:hAnsi="宋体"/>
          <w:sz w:val="24"/>
          <w:highlight w:val="none"/>
          <w:lang w:eastAsia="zh-Hans"/>
        </w:rPr>
        <w:t>》</w:t>
      </w:r>
    </w:p>
    <w:p>
      <w:pPr>
        <w:spacing w:before="156" w:beforeLines="50" w:after="156" w:afterLines="50" w:line="440" w:lineRule="exact"/>
        <w:ind w:firstLine="567"/>
        <w:rPr>
          <w:rFonts w:ascii="宋体" w:hAnsi="宋体"/>
          <w:sz w:val="24"/>
          <w:highlight w:val="none"/>
        </w:rPr>
      </w:pPr>
      <w:r>
        <w:rPr>
          <w:rFonts w:ascii="宋体" w:hAnsi="宋体"/>
          <w:sz w:val="24"/>
          <w:highlight w:val="none"/>
        </w:rPr>
        <w:t>2.</w:t>
      </w:r>
      <w:r>
        <w:rPr>
          <w:rFonts w:hint="eastAsia" w:ascii="宋体" w:hAnsi="宋体"/>
          <w:sz w:val="24"/>
          <w:highlight w:val="none"/>
        </w:rPr>
        <w:t>《债权申报材料清单》</w:t>
      </w:r>
    </w:p>
    <w:p>
      <w:pPr>
        <w:spacing w:before="156" w:beforeLines="50" w:after="156" w:afterLines="50" w:line="440" w:lineRule="exact"/>
        <w:ind w:firstLine="567"/>
        <w:rPr>
          <w:rFonts w:ascii="宋体" w:hAnsi="宋体"/>
          <w:sz w:val="24"/>
          <w:highlight w:val="none"/>
        </w:rPr>
      </w:pPr>
      <w:r>
        <w:rPr>
          <w:rFonts w:ascii="宋体" w:hAnsi="宋体"/>
          <w:sz w:val="24"/>
          <w:highlight w:val="none"/>
        </w:rPr>
        <w:t>3.</w:t>
      </w:r>
      <w:r>
        <w:rPr>
          <w:rFonts w:hint="eastAsia" w:ascii="宋体" w:hAnsi="宋体"/>
          <w:sz w:val="24"/>
          <w:highlight w:val="none"/>
        </w:rPr>
        <w:t>《债权人地址及联系方式确认书》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4.《授权委托书》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5.《法定代表人（负责人）身份证明书》（单位适用）。</w:t>
      </w:r>
    </w:p>
    <w:p>
      <w:pPr>
        <w:spacing w:before="156" w:beforeLines="50" w:after="156" w:afterLines="50" w:line="440" w:lineRule="exact"/>
        <w:ind w:firstLine="567"/>
        <w:rPr>
          <w:rFonts w:hint="default" w:ascii="宋体" w:hAnsi="宋体" w:eastAsia="宋体"/>
          <w:sz w:val="24"/>
          <w:highlight w:val="none"/>
          <w:lang w:eastAsia="zh-Hans"/>
        </w:rPr>
      </w:pPr>
      <w:r>
        <w:rPr>
          <w:rFonts w:hint="default" w:ascii="宋体" w:hAnsi="宋体"/>
          <w:sz w:val="24"/>
          <w:highlight w:val="none"/>
        </w:rPr>
        <w:t>6</w:t>
      </w:r>
      <w:r>
        <w:rPr>
          <w:rFonts w:hint="eastAsia" w:ascii="宋体" w:hAnsi="宋体"/>
          <w:sz w:val="24"/>
          <w:highlight w:val="none"/>
          <w:lang w:val="en-US" w:eastAsia="zh-Hans"/>
        </w:rPr>
        <w:t>.</w:t>
      </w:r>
      <w:r>
        <w:rPr>
          <w:rFonts w:hint="default" w:ascii="宋体" w:hAnsi="宋体"/>
          <w:sz w:val="24"/>
          <w:highlight w:val="none"/>
          <w:lang w:eastAsia="zh-Hans"/>
        </w:rPr>
        <w:t>《虚假申报法律风险告知书》、《</w:t>
      </w:r>
      <w:r>
        <w:rPr>
          <w:rFonts w:hint="eastAsia" w:ascii="宋体" w:hAnsi="宋体"/>
          <w:sz w:val="24"/>
          <w:highlight w:val="none"/>
          <w:lang w:val="en-US" w:eastAsia="zh-Hans"/>
        </w:rPr>
        <w:t>诚信申报承诺书</w:t>
      </w:r>
      <w:r>
        <w:rPr>
          <w:rFonts w:hint="default" w:ascii="宋体" w:hAnsi="宋体"/>
          <w:sz w:val="24"/>
          <w:highlight w:val="none"/>
          <w:lang w:eastAsia="zh-Hans"/>
        </w:rPr>
        <w:t>》</w:t>
      </w:r>
    </w:p>
    <w:p>
      <w:pPr>
        <w:spacing w:before="156" w:beforeLines="50" w:after="156" w:afterLines="50" w:line="440" w:lineRule="exact"/>
        <w:rPr>
          <w:rFonts w:ascii="宋体" w:hAnsi="宋体"/>
          <w:sz w:val="24"/>
          <w:highlight w:val="none"/>
        </w:rPr>
      </w:pPr>
    </w:p>
    <w:p>
      <w:pPr>
        <w:spacing w:before="156" w:beforeLines="50" w:after="156" w:afterLines="50" w:line="440" w:lineRule="exact"/>
        <w:jc w:val="right"/>
        <w:rPr>
          <w:rFonts w:ascii="宋体" w:hAnsi="宋体"/>
          <w:sz w:val="24"/>
          <w:highlight w:val="none"/>
        </w:rPr>
      </w:pPr>
      <w:r>
        <w:rPr>
          <w:rFonts w:hint="eastAsia" w:ascii="宋体" w:hAnsi="宋体"/>
          <w:sz w:val="24"/>
          <w:highlight w:val="none"/>
        </w:rPr>
        <w:t>宁波象山品尚荟健身有限公司</w:t>
      </w:r>
      <w:r>
        <w:rPr>
          <w:rFonts w:ascii="宋体" w:hAnsi="宋体"/>
          <w:sz w:val="24"/>
          <w:highlight w:val="none"/>
        </w:rPr>
        <w:t>管理人</w:t>
      </w:r>
    </w:p>
    <w:p>
      <w:pPr>
        <w:spacing w:before="156" w:beforeLines="50" w:after="156" w:afterLines="50" w:line="440" w:lineRule="exact"/>
        <w:jc w:val="right"/>
        <w:rPr>
          <w:rFonts w:ascii="宋体" w:hAnsi="宋体"/>
          <w:sz w:val="24"/>
          <w:highlight w:val="none"/>
        </w:rPr>
      </w:pPr>
      <w:r>
        <w:rPr>
          <w:rFonts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13</w:t>
      </w:r>
      <w:r>
        <w:rPr>
          <w:rFonts w:hint="eastAsia" w:ascii="宋体" w:hAnsi="宋体"/>
          <w:sz w:val="24"/>
          <w:highlight w:val="none"/>
        </w:rPr>
        <w:t>日</w:t>
      </w:r>
    </w:p>
    <w:p>
      <w:pPr>
        <w:widowControl/>
        <w:jc w:val="left"/>
        <w:rPr>
          <w:rFonts w:ascii="宋体" w:hAnsi="宋体"/>
          <w:color w:val="FF0000"/>
          <w:sz w:val="24"/>
          <w:highlight w:val="none"/>
        </w:rPr>
      </w:pPr>
      <w:r>
        <w:rPr>
          <w:rFonts w:ascii="宋体" w:hAnsi="宋体"/>
          <w:color w:val="FF0000"/>
          <w:sz w:val="24"/>
          <w:highlight w:val="none"/>
        </w:rPr>
        <w:br w:type="page"/>
      </w:r>
    </w:p>
    <w:p>
      <w:pPr>
        <w:spacing w:before="156" w:beforeLines="50" w:after="156" w:afterLines="50" w:line="440" w:lineRule="exact"/>
        <w:jc w:val="center"/>
        <w:rPr>
          <w:rFonts w:hint="default" w:ascii="宋体"/>
          <w:b/>
          <w:kern w:val="0"/>
          <w:sz w:val="36"/>
          <w:szCs w:val="36"/>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56" w:beforeLines="50" w:after="156" w:afterLines="50" w:line="440" w:lineRule="exact"/>
        <w:jc w:val="center"/>
        <w:rPr>
          <w:b/>
          <w:kern w:val="0"/>
          <w:sz w:val="36"/>
          <w:szCs w:val="36"/>
          <w:highlight w:val="none"/>
        </w:rPr>
      </w:pPr>
      <w:r>
        <w:rPr>
          <w:rFonts w:hint="default" w:ascii="宋体"/>
          <w:b/>
          <w:kern w:val="0"/>
          <w:sz w:val="36"/>
          <w:szCs w:val="36"/>
          <w:highlight w:val="none"/>
        </w:rPr>
        <w:t>宁波象山品尚荟健身有限公司</w:t>
      </w:r>
      <w:r>
        <w:rPr>
          <w:rFonts w:ascii="宋体" w:hAnsi="宋体"/>
          <w:b/>
          <w:kern w:val="0"/>
          <w:sz w:val="36"/>
          <w:szCs w:val="36"/>
          <w:highlight w:val="none"/>
        </w:rPr>
        <w:t>破产清算案</w:t>
      </w:r>
    </w:p>
    <w:p>
      <w:pPr>
        <w:spacing w:before="156" w:beforeLines="50" w:after="156" w:afterLines="50" w:line="440" w:lineRule="exact"/>
        <w:jc w:val="center"/>
        <w:rPr>
          <w:rFonts w:ascii="Arial" w:hAnsi="Arial" w:eastAsia="宋体" w:cs="仿宋"/>
          <w:b/>
          <w:bCs/>
          <w:sz w:val="32"/>
          <w:szCs w:val="32"/>
        </w:rPr>
      </w:pPr>
      <w:r>
        <w:rPr>
          <w:b/>
          <w:kern w:val="0"/>
          <w:sz w:val="36"/>
          <w:szCs w:val="36"/>
          <w:highlight w:val="none"/>
        </w:rPr>
        <w:t>债权申报表</w:t>
      </w:r>
    </w:p>
    <w:tbl>
      <w:tblPr>
        <w:tblStyle w:val="4"/>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512"/>
        <w:gridCol w:w="1182"/>
        <w:gridCol w:w="283"/>
        <w:gridCol w:w="755"/>
        <w:gridCol w:w="90"/>
        <w:gridCol w:w="1134"/>
        <w:gridCol w:w="236"/>
        <w:gridCol w:w="20"/>
        <w:gridCol w:w="28"/>
        <w:gridCol w:w="147"/>
        <w:gridCol w:w="703"/>
        <w:gridCol w:w="72"/>
        <w:gridCol w:w="212"/>
        <w:gridCol w:w="46"/>
        <w:gridCol w:w="80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债权人</w:t>
            </w: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名称或姓名</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营业执照号码或身份证</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法定代表人</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固定电话</w:t>
            </w:r>
          </w:p>
        </w:tc>
        <w:tc>
          <w:tcPr>
            <w:tcW w:w="1370" w:type="dxa"/>
            <w:gridSpan w:val="2"/>
            <w:vAlign w:val="center"/>
          </w:tcPr>
          <w:p>
            <w:pPr>
              <w:adjustRightInd w:val="0"/>
              <w:snapToGrid w:val="0"/>
              <w:jc w:val="center"/>
              <w:rPr>
                <w:rFonts w:ascii="Arial" w:hAnsi="Arial" w:eastAsia="宋体"/>
                <w:sz w:val="22"/>
              </w:rPr>
            </w:pPr>
          </w:p>
        </w:tc>
        <w:tc>
          <w:tcPr>
            <w:tcW w:w="1228" w:type="dxa"/>
            <w:gridSpan w:val="7"/>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22" w:type="dxa"/>
            <w:gridSpan w:val="2"/>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委托</w:t>
            </w:r>
          </w:p>
          <w:p>
            <w:pPr>
              <w:adjustRightInd w:val="0"/>
              <w:snapToGrid w:val="0"/>
              <w:jc w:val="center"/>
              <w:rPr>
                <w:rFonts w:ascii="Arial" w:hAnsi="Arial" w:eastAsia="宋体"/>
                <w:b/>
                <w:bCs/>
                <w:sz w:val="24"/>
                <w:szCs w:val="24"/>
              </w:rPr>
            </w:pPr>
            <w:r>
              <w:rPr>
                <w:rFonts w:hint="eastAsia" w:ascii="Arial" w:hAnsi="Arial" w:eastAsia="宋体"/>
                <w:b/>
                <w:bCs/>
                <w:sz w:val="24"/>
                <w:szCs w:val="24"/>
              </w:rPr>
              <w:t>代理人</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姓</w:t>
            </w:r>
            <w:r>
              <w:rPr>
                <w:rFonts w:ascii="Arial" w:hAnsi="Arial" w:eastAsia="宋体"/>
                <w:sz w:val="22"/>
              </w:rPr>
              <w:t xml:space="preserve">    </w:t>
            </w:r>
            <w:r>
              <w:rPr>
                <w:rFonts w:hint="eastAsia" w:ascii="Arial" w:hAnsi="Arial" w:eastAsia="宋体"/>
                <w:sz w:val="22"/>
              </w:rPr>
              <w:t>名</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工作单位</w:t>
            </w:r>
          </w:p>
        </w:tc>
        <w:tc>
          <w:tcPr>
            <w:tcW w:w="4820" w:type="dxa"/>
            <w:gridSpan w:val="11"/>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身份证号码</w:t>
            </w:r>
          </w:p>
        </w:tc>
        <w:tc>
          <w:tcPr>
            <w:tcW w:w="3728" w:type="dxa"/>
            <w:gridSpan w:val="8"/>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68" w:type="dxa"/>
            <w:gridSpan w:val="3"/>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债权申报</w:t>
            </w:r>
          </w:p>
          <w:p>
            <w:pPr>
              <w:adjustRightInd w:val="0"/>
              <w:snapToGrid w:val="0"/>
              <w:jc w:val="center"/>
              <w:rPr>
                <w:rFonts w:ascii="Arial" w:hAnsi="Arial" w:eastAsia="宋体"/>
                <w:b/>
                <w:bCs/>
                <w:sz w:val="24"/>
                <w:szCs w:val="24"/>
              </w:rPr>
            </w:pPr>
            <w:r>
              <w:rPr>
                <w:rFonts w:hint="eastAsia" w:ascii="Arial" w:hAnsi="Arial" w:eastAsia="宋体"/>
                <w:b/>
                <w:bCs/>
                <w:sz w:val="24"/>
                <w:szCs w:val="24"/>
              </w:rPr>
              <w:t>情</w:t>
            </w:r>
            <w:r>
              <w:rPr>
                <w:rFonts w:ascii="Arial" w:hAnsi="Arial" w:eastAsia="宋体"/>
                <w:b/>
                <w:bCs/>
                <w:sz w:val="24"/>
                <w:szCs w:val="24"/>
              </w:rPr>
              <w:t xml:space="preserve">    </w:t>
            </w:r>
            <w:r>
              <w:rPr>
                <w:rFonts w:hint="eastAsia" w:ascii="Arial" w:hAnsi="Arial" w:eastAsia="宋体"/>
                <w:b/>
                <w:bCs/>
                <w:sz w:val="24"/>
                <w:szCs w:val="24"/>
              </w:rPr>
              <w:t>况</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债权本金</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违约金</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利</w:t>
            </w:r>
            <w:r>
              <w:rPr>
                <w:rFonts w:ascii="Arial" w:hAnsi="Arial" w:eastAsia="宋体"/>
                <w:sz w:val="22"/>
              </w:rPr>
              <w:t xml:space="preserve">    </w:t>
            </w:r>
            <w:r>
              <w:rPr>
                <w:rFonts w:hint="eastAsia" w:ascii="Arial" w:hAnsi="Arial" w:eastAsia="宋体"/>
                <w:sz w:val="22"/>
              </w:rPr>
              <w:t>息</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其他损失</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申报债权</w:t>
            </w:r>
          </w:p>
          <w:p>
            <w:pPr>
              <w:adjustRightInd w:val="0"/>
              <w:snapToGrid w:val="0"/>
              <w:jc w:val="center"/>
              <w:rPr>
                <w:rFonts w:ascii="Arial" w:hAnsi="Arial" w:eastAsia="宋体"/>
                <w:sz w:val="22"/>
              </w:rPr>
            </w:pPr>
            <w:r>
              <w:rPr>
                <w:rFonts w:hint="eastAsia" w:ascii="Arial" w:hAnsi="Arial" w:eastAsia="宋体"/>
                <w:sz w:val="22"/>
              </w:rPr>
              <w:t>总金额</w:t>
            </w:r>
          </w:p>
          <w:p>
            <w:pPr>
              <w:adjustRightInd w:val="0"/>
              <w:snapToGrid w:val="0"/>
              <w:jc w:val="center"/>
              <w:rPr>
                <w:rFonts w:ascii="Arial" w:hAnsi="Arial" w:eastAsia="宋体"/>
                <w:sz w:val="22"/>
              </w:rPr>
            </w:pPr>
            <w:r>
              <w:rPr>
                <w:rFonts w:hint="eastAsia" w:ascii="Arial" w:hAnsi="Arial" w:eastAsia="宋体"/>
                <w:sz w:val="22"/>
              </w:rPr>
              <w:t>（合计）</w:t>
            </w:r>
          </w:p>
        </w:tc>
        <w:tc>
          <w:tcPr>
            <w:tcW w:w="1465" w:type="dxa"/>
            <w:gridSpan w:val="2"/>
            <w:vAlign w:val="center"/>
          </w:tcPr>
          <w:p>
            <w:pPr>
              <w:adjustRightInd w:val="0"/>
              <w:snapToGrid w:val="0"/>
              <w:jc w:val="center"/>
              <w:rPr>
                <w:rFonts w:ascii="Arial" w:hAnsi="Arial" w:eastAsia="宋体"/>
                <w:sz w:val="22"/>
              </w:rPr>
            </w:pPr>
            <w:r>
              <w:rPr>
                <w:rFonts w:hint="eastAsia" w:ascii="Arial" w:hAnsi="Arial" w:eastAsia="宋体"/>
                <w:sz w:val="22"/>
              </w:rPr>
              <w:t>大写</w:t>
            </w:r>
          </w:p>
          <w:p>
            <w:pPr>
              <w:adjustRightInd w:val="0"/>
              <w:snapToGrid w:val="0"/>
              <w:jc w:val="center"/>
              <w:rPr>
                <w:rFonts w:ascii="Arial" w:hAnsi="Arial" w:eastAsia="宋体"/>
                <w:sz w:val="22"/>
              </w:rPr>
            </w:pPr>
            <w:r>
              <w:rPr>
                <w:rFonts w:hint="eastAsia" w:ascii="Arial" w:hAnsi="Arial" w:eastAsia="宋体"/>
                <w:sz w:val="22"/>
              </w:rPr>
              <w:t>（人民币）</w:t>
            </w:r>
          </w:p>
        </w:tc>
        <w:tc>
          <w:tcPr>
            <w:tcW w:w="2235" w:type="dxa"/>
            <w:gridSpan w:val="5"/>
            <w:vAlign w:val="center"/>
          </w:tcPr>
          <w:p>
            <w:pPr>
              <w:adjustRightInd w:val="0"/>
              <w:snapToGrid w:val="0"/>
              <w:jc w:val="center"/>
              <w:rPr>
                <w:rFonts w:ascii="Arial" w:hAnsi="Arial" w:eastAsia="宋体"/>
                <w:sz w:val="22"/>
              </w:rPr>
            </w:pPr>
          </w:p>
        </w:tc>
        <w:tc>
          <w:tcPr>
            <w:tcW w:w="950" w:type="dxa"/>
            <w:gridSpan w:val="4"/>
            <w:vAlign w:val="center"/>
          </w:tcPr>
          <w:p>
            <w:pPr>
              <w:adjustRightInd w:val="0"/>
              <w:snapToGrid w:val="0"/>
              <w:jc w:val="center"/>
              <w:rPr>
                <w:rFonts w:ascii="Arial" w:hAnsi="Arial" w:eastAsia="宋体"/>
                <w:sz w:val="22"/>
              </w:rPr>
            </w:pPr>
            <w:r>
              <w:rPr>
                <w:rFonts w:hint="eastAsia" w:ascii="Arial" w:hAnsi="Arial" w:eastAsia="宋体"/>
                <w:sz w:val="22"/>
              </w:rPr>
              <w:t>小写（￥）</w:t>
            </w:r>
          </w:p>
        </w:tc>
        <w:tc>
          <w:tcPr>
            <w:tcW w:w="2480" w:type="dxa"/>
            <w:gridSpan w:val="4"/>
            <w:vAlign w:val="center"/>
          </w:tcPr>
          <w:p>
            <w:pPr>
              <w:adjustRightInd w:val="0"/>
              <w:snapToGrid w:val="0"/>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843" w:type="dxa"/>
            <w:vAlign w:val="center"/>
          </w:tcPr>
          <w:p>
            <w:pPr>
              <w:adjustRightInd w:val="0"/>
              <w:snapToGrid w:val="0"/>
              <w:jc w:val="center"/>
              <w:rPr>
                <w:rFonts w:hint="default" w:ascii="Arial" w:hAnsi="Arial" w:eastAsia="宋体"/>
                <w:b/>
                <w:bCs/>
                <w:sz w:val="24"/>
                <w:szCs w:val="24"/>
                <w:lang w:val="en-US" w:eastAsia="zh-Hans"/>
              </w:rPr>
            </w:pPr>
            <w:r>
              <w:rPr>
                <w:rFonts w:hint="eastAsia" w:ascii="Arial" w:hAnsi="Arial" w:eastAsia="宋体"/>
                <w:b/>
                <w:bCs/>
                <w:sz w:val="24"/>
                <w:szCs w:val="24"/>
                <w:lang w:val="en-US" w:eastAsia="zh-Hans"/>
              </w:rPr>
              <w:t>债权类别</w:t>
            </w:r>
          </w:p>
        </w:tc>
        <w:tc>
          <w:tcPr>
            <w:tcW w:w="8642" w:type="dxa"/>
            <w:gridSpan w:val="16"/>
            <w:vAlign w:val="center"/>
          </w:tcPr>
          <w:p>
            <w:pPr>
              <w:adjustRightInd w:val="0"/>
              <w:snapToGrid w:val="0"/>
              <w:rPr>
                <w:rFonts w:hint="eastAsia" w:ascii="Arial" w:hAnsi="Arial"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3"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备注</w:t>
            </w:r>
          </w:p>
        </w:tc>
        <w:tc>
          <w:tcPr>
            <w:tcW w:w="8642" w:type="dxa"/>
            <w:gridSpan w:val="16"/>
            <w:vAlign w:val="center"/>
          </w:tcPr>
          <w:p>
            <w:pPr>
              <w:adjustRightInd w:val="0"/>
              <w:snapToGrid w:val="0"/>
              <w:rPr>
                <w:rFonts w:ascii="Arial" w:hAnsi="Arial" w:eastAsia="宋体" w:cs="仿宋"/>
                <w:szCs w:val="21"/>
              </w:rPr>
            </w:pPr>
            <w:r>
              <w:rPr>
                <w:rFonts w:hint="eastAsia" w:ascii="Arial" w:hAnsi="Arial" w:eastAsia="宋体" w:cs="仿宋"/>
                <w:szCs w:val="21"/>
              </w:rPr>
              <w:t>1、外币已折合人民币，除有约定外，汇率取法院</w:t>
            </w:r>
            <w:r>
              <w:rPr>
                <w:rFonts w:hint="eastAsia" w:ascii="Arial" w:hAnsi="Arial" w:eastAsia="宋体" w:cs="仿宋"/>
                <w:szCs w:val="21"/>
                <w:lang w:eastAsia="zh-Hans"/>
              </w:rPr>
              <w:t>受理破产</w:t>
            </w:r>
            <w:r>
              <w:rPr>
                <w:rFonts w:hint="eastAsia" w:ascii="Arial" w:hAnsi="Arial" w:eastAsia="宋体" w:cs="仿宋"/>
                <w:szCs w:val="21"/>
              </w:rPr>
              <w:t>日</w:t>
            </w:r>
            <w:r>
              <w:rPr>
                <w:rFonts w:hint="eastAsia" w:ascii="Arial" w:hAnsi="Arial" w:eastAsia="宋体" w:cs="仿宋"/>
                <w:b/>
                <w:bCs/>
                <w:szCs w:val="21"/>
              </w:rPr>
              <w:t>（</w:t>
            </w:r>
            <w:r>
              <w:rPr>
                <w:rFonts w:hint="default" w:ascii="Arial" w:hAnsi="Arial" w:eastAsia="宋体" w:cs="仿宋"/>
                <w:b/>
                <w:bCs/>
                <w:szCs w:val="21"/>
              </w:rPr>
              <w:t>202</w:t>
            </w:r>
            <w:r>
              <w:rPr>
                <w:rFonts w:hint="eastAsia" w:ascii="Arial" w:hAnsi="Arial" w:eastAsia="宋体" w:cs="仿宋"/>
                <w:b/>
                <w:bCs/>
                <w:szCs w:val="21"/>
                <w:lang w:val="en-US" w:eastAsia="zh-CN"/>
              </w:rPr>
              <w:t>3</w:t>
            </w:r>
            <w:r>
              <w:rPr>
                <w:rFonts w:hint="default" w:ascii="Arial" w:hAnsi="Arial" w:eastAsia="宋体" w:cs="仿宋"/>
                <w:b/>
                <w:bCs/>
                <w:szCs w:val="21"/>
              </w:rPr>
              <w:t>年</w:t>
            </w:r>
            <w:r>
              <w:rPr>
                <w:rFonts w:hint="eastAsia" w:ascii="Arial" w:hAnsi="Arial" w:cs="仿宋"/>
                <w:b/>
                <w:bCs/>
                <w:szCs w:val="21"/>
                <w:lang w:val="en-US" w:eastAsia="zh-CN"/>
              </w:rPr>
              <w:t>12</w:t>
            </w:r>
            <w:r>
              <w:rPr>
                <w:rFonts w:hint="default" w:ascii="Arial" w:hAnsi="Arial" w:eastAsia="宋体" w:cs="仿宋"/>
                <w:b/>
                <w:bCs/>
                <w:szCs w:val="21"/>
              </w:rPr>
              <w:t>月</w:t>
            </w:r>
            <w:r>
              <w:rPr>
                <w:rFonts w:hint="default" w:ascii="Arial" w:hAnsi="Arial" w:eastAsia="宋体" w:cs="仿宋"/>
                <w:b/>
                <w:bCs/>
                <w:szCs w:val="21"/>
                <w:lang w:eastAsia="zh-CN"/>
              </w:rPr>
              <w:t>2</w:t>
            </w:r>
            <w:r>
              <w:rPr>
                <w:rFonts w:hint="eastAsia" w:ascii="Arial" w:hAnsi="Arial" w:cs="仿宋"/>
                <w:b/>
                <w:bCs/>
                <w:szCs w:val="21"/>
                <w:lang w:val="en-US" w:eastAsia="zh-CN"/>
              </w:rPr>
              <w:t>9</w:t>
            </w:r>
            <w:r>
              <w:rPr>
                <w:rFonts w:hint="default" w:ascii="Arial" w:hAnsi="Arial" w:eastAsia="宋体" w:cs="仿宋"/>
                <w:b/>
                <w:bCs/>
                <w:szCs w:val="21"/>
              </w:rPr>
              <w:t>日</w:t>
            </w:r>
            <w:r>
              <w:rPr>
                <w:rFonts w:hint="eastAsia" w:ascii="Arial" w:hAnsi="Arial" w:eastAsia="宋体" w:cs="仿宋"/>
                <w:b/>
                <w:bCs/>
                <w:szCs w:val="21"/>
              </w:rPr>
              <w:t>）</w:t>
            </w:r>
            <w:r>
              <w:rPr>
                <w:rFonts w:hint="eastAsia" w:ascii="Arial" w:hAnsi="Arial" w:eastAsia="宋体" w:cs="仿宋"/>
                <w:szCs w:val="21"/>
              </w:rPr>
              <w:t>国家公布的人民币汇率中间价。</w:t>
            </w:r>
          </w:p>
          <w:p>
            <w:pPr>
              <w:numPr>
                <w:ilvl w:val="0"/>
                <w:numId w:val="1"/>
              </w:numPr>
              <w:adjustRightInd w:val="0"/>
              <w:snapToGrid w:val="0"/>
              <w:rPr>
                <w:rFonts w:hint="eastAsia" w:ascii="Arial" w:hAnsi="Arial" w:eastAsia="宋体" w:cs="仿宋"/>
                <w:b/>
                <w:bCs/>
                <w:szCs w:val="21"/>
              </w:rPr>
            </w:pPr>
            <w:r>
              <w:rPr>
                <w:rFonts w:hint="eastAsia" w:ascii="Arial" w:hAnsi="Arial" w:eastAsia="宋体" w:cs="仿宋"/>
                <w:b/>
                <w:bCs/>
                <w:szCs w:val="21"/>
              </w:rPr>
              <w:t>利息计算至法院受理</w:t>
            </w:r>
            <w:r>
              <w:rPr>
                <w:rFonts w:hint="eastAsia" w:ascii="Arial" w:hAnsi="Arial" w:eastAsia="宋体" w:cs="仿宋"/>
                <w:b/>
                <w:bCs/>
                <w:szCs w:val="21"/>
                <w:lang w:eastAsia="zh-Hans"/>
              </w:rPr>
              <w:t>破产</w:t>
            </w:r>
            <w:r>
              <w:rPr>
                <w:rFonts w:hint="eastAsia" w:ascii="Arial" w:hAnsi="Arial" w:eastAsia="宋体" w:cs="仿宋"/>
                <w:b/>
                <w:bCs/>
                <w:szCs w:val="21"/>
              </w:rPr>
              <w:t>日（</w:t>
            </w:r>
            <w:r>
              <w:rPr>
                <w:rFonts w:hint="default" w:ascii="Arial" w:hAnsi="Arial" w:eastAsia="宋体" w:cs="仿宋"/>
                <w:b/>
                <w:bCs/>
                <w:szCs w:val="21"/>
              </w:rPr>
              <w:t>202</w:t>
            </w:r>
            <w:r>
              <w:rPr>
                <w:rFonts w:hint="eastAsia" w:ascii="Arial" w:hAnsi="Arial" w:eastAsia="宋体" w:cs="仿宋"/>
                <w:b/>
                <w:bCs/>
                <w:szCs w:val="21"/>
                <w:lang w:val="en-US" w:eastAsia="zh-CN"/>
              </w:rPr>
              <w:t>3</w:t>
            </w:r>
            <w:r>
              <w:rPr>
                <w:rFonts w:hint="default" w:ascii="Arial" w:hAnsi="Arial" w:eastAsia="宋体" w:cs="仿宋"/>
                <w:b/>
                <w:bCs/>
                <w:szCs w:val="21"/>
              </w:rPr>
              <w:t>年</w:t>
            </w:r>
            <w:r>
              <w:rPr>
                <w:rFonts w:hint="eastAsia" w:ascii="Arial" w:hAnsi="Arial" w:cs="仿宋"/>
                <w:b/>
                <w:bCs/>
                <w:szCs w:val="21"/>
                <w:lang w:val="en-US" w:eastAsia="zh-CN"/>
              </w:rPr>
              <w:t>12</w:t>
            </w:r>
            <w:r>
              <w:rPr>
                <w:rFonts w:hint="default" w:ascii="Arial" w:hAnsi="Arial" w:eastAsia="宋体" w:cs="仿宋"/>
                <w:b/>
                <w:bCs/>
                <w:szCs w:val="21"/>
              </w:rPr>
              <w:t>月</w:t>
            </w:r>
            <w:r>
              <w:rPr>
                <w:rFonts w:hint="default" w:ascii="Arial" w:hAnsi="Arial" w:eastAsia="宋体" w:cs="仿宋"/>
                <w:b/>
                <w:bCs/>
                <w:szCs w:val="21"/>
                <w:lang w:eastAsia="zh-CN"/>
              </w:rPr>
              <w:t>2</w:t>
            </w:r>
            <w:r>
              <w:rPr>
                <w:rFonts w:hint="eastAsia" w:ascii="Arial" w:hAnsi="Arial" w:cs="仿宋"/>
                <w:b/>
                <w:bCs/>
                <w:szCs w:val="21"/>
                <w:lang w:val="en-US" w:eastAsia="zh-CN"/>
              </w:rPr>
              <w:t>9</w:t>
            </w:r>
            <w:r>
              <w:rPr>
                <w:rFonts w:hint="default" w:ascii="Arial" w:hAnsi="Arial" w:eastAsia="宋体" w:cs="仿宋"/>
                <w:b/>
                <w:bCs/>
                <w:szCs w:val="21"/>
              </w:rPr>
              <w:t>日</w:t>
            </w:r>
            <w:r>
              <w:rPr>
                <w:rFonts w:hint="eastAsia" w:ascii="Arial" w:hAnsi="Arial" w:eastAsia="宋体" w:cs="仿宋"/>
                <w:b/>
                <w:bCs/>
                <w:szCs w:val="21"/>
              </w:rPr>
              <w:t>）。</w:t>
            </w:r>
          </w:p>
          <w:p>
            <w:pPr>
              <w:adjustRightInd w:val="0"/>
              <w:snapToGrid w:val="0"/>
              <w:rPr>
                <w:rFonts w:ascii="Arial" w:hAnsi="Arial" w:eastAsia="宋体"/>
                <w:sz w:val="22"/>
              </w:rPr>
            </w:pPr>
            <w:r>
              <w:rPr>
                <w:rFonts w:hint="eastAsia" w:ascii="Arial" w:hAnsi="Arial" w:eastAsia="宋体" w:cs="仿宋"/>
                <w:szCs w:val="21"/>
              </w:rPr>
              <w:t>3、利息计算</w:t>
            </w:r>
            <w:r>
              <w:rPr>
                <w:rFonts w:hint="eastAsia" w:ascii="Arial" w:hAnsi="Arial" w:eastAsia="宋体" w:cs="仿宋"/>
                <w:szCs w:val="21"/>
                <w:lang w:eastAsia="zh-Hans"/>
              </w:rPr>
              <w:t>应</w:t>
            </w:r>
            <w:r>
              <w:rPr>
                <w:rFonts w:hint="eastAsia" w:ascii="Arial" w:hAnsi="Arial" w:eastAsia="宋体" w:cs="仿宋"/>
                <w:szCs w:val="21"/>
              </w:rPr>
              <w:t>分类且列明计算过程。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8"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债权形成原因</w:t>
            </w:r>
          </w:p>
          <w:p>
            <w:pPr>
              <w:adjustRightInd w:val="0"/>
              <w:snapToGrid w:val="0"/>
              <w:jc w:val="center"/>
              <w:rPr>
                <w:rFonts w:ascii="Arial" w:hAnsi="Arial" w:eastAsia="宋体"/>
                <w:b/>
                <w:bCs/>
                <w:sz w:val="24"/>
                <w:szCs w:val="24"/>
              </w:rPr>
            </w:pPr>
            <w:r>
              <w:rPr>
                <w:rFonts w:hint="eastAsia" w:ascii="Arial" w:hAnsi="Arial" w:eastAsia="宋体"/>
                <w:b/>
                <w:bCs/>
                <w:sz w:val="24"/>
                <w:szCs w:val="24"/>
              </w:rPr>
              <w:t>（请随附相关证据）</w:t>
            </w:r>
          </w:p>
        </w:tc>
        <w:tc>
          <w:tcPr>
            <w:tcW w:w="8642" w:type="dxa"/>
            <w:gridSpan w:val="16"/>
            <w:vAlign w:val="center"/>
          </w:tcPr>
          <w:p>
            <w:pPr>
              <w:adjustRightInd w:val="0"/>
              <w:snapToGrid w:val="0"/>
              <w:jc w:val="left"/>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担保情况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无担保□</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有担保□</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担保金额</w:t>
            </w:r>
          </w:p>
        </w:tc>
        <w:tc>
          <w:tcPr>
            <w:tcW w:w="1134" w:type="dxa"/>
            <w:gridSpan w:val="5"/>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担保期限</w:t>
            </w:r>
          </w:p>
        </w:tc>
        <w:tc>
          <w:tcPr>
            <w:tcW w:w="1418" w:type="dxa"/>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担保形式</w:t>
            </w:r>
          </w:p>
        </w:tc>
        <w:tc>
          <w:tcPr>
            <w:tcW w:w="3686" w:type="dxa"/>
            <w:gridSpan w:val="10"/>
            <w:vAlign w:val="center"/>
          </w:tcPr>
          <w:p>
            <w:pPr>
              <w:adjustRightInd w:val="0"/>
              <w:snapToGrid w:val="0"/>
              <w:jc w:val="center"/>
              <w:rPr>
                <w:rFonts w:ascii="Arial" w:hAnsi="Arial" w:eastAsia="宋体"/>
                <w:sz w:val="22"/>
              </w:rPr>
            </w:pPr>
            <w:r>
              <w:rPr>
                <w:rFonts w:ascii="Arial" w:hAnsi="Arial" w:eastAsia="宋体"/>
                <w:sz w:val="22"/>
              </w:rPr>
              <w:t>1</w:t>
            </w:r>
            <w:r>
              <w:rPr>
                <w:rFonts w:hint="eastAsia" w:ascii="Arial" w:hAnsi="Arial" w:eastAsia="宋体"/>
                <w:sz w:val="22"/>
              </w:rPr>
              <w:t>、保证□</w:t>
            </w:r>
            <w:r>
              <w:rPr>
                <w:rFonts w:ascii="Arial" w:hAnsi="Arial" w:eastAsia="宋体"/>
                <w:sz w:val="22"/>
              </w:rPr>
              <w:t xml:space="preserve"> 2</w:t>
            </w:r>
            <w:r>
              <w:rPr>
                <w:rFonts w:hint="eastAsia" w:ascii="Arial" w:hAnsi="Arial" w:eastAsia="宋体"/>
                <w:sz w:val="22"/>
              </w:rPr>
              <w:t>、抵押□</w:t>
            </w:r>
            <w:r>
              <w:rPr>
                <w:rFonts w:ascii="Arial" w:hAnsi="Arial" w:eastAsia="宋体"/>
                <w:sz w:val="22"/>
              </w:rPr>
              <w:t xml:space="preserve"> 3</w:t>
            </w:r>
            <w:r>
              <w:rPr>
                <w:rFonts w:hint="eastAsia" w:ascii="Arial" w:hAnsi="Arial" w:eastAsia="宋体"/>
                <w:sz w:val="22"/>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连带情况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本债权不属于连带责任债权□</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本债权属于连带责任</w:t>
            </w:r>
          </w:p>
          <w:p>
            <w:pPr>
              <w:adjustRightInd w:val="0"/>
              <w:snapToGrid w:val="0"/>
              <w:jc w:val="center"/>
              <w:rPr>
                <w:rFonts w:ascii="Arial" w:hAnsi="Arial" w:eastAsia="宋体"/>
                <w:sz w:val="22"/>
              </w:rPr>
            </w:pPr>
            <w:r>
              <w:rPr>
                <w:rFonts w:hint="eastAsia" w:ascii="Arial" w:hAnsi="Arial" w:eastAsia="宋体"/>
                <w:sz w:val="22"/>
              </w:rPr>
              <w:t>债权□</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连带原因</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其他连带责任人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诉讼仲裁情况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本债权无诉讼、仲裁□</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本债权有诉讼、仲裁□</w:t>
            </w: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诉讼、仲裁所处阶段</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sz w:val="22"/>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诉讼、仲裁受理机关</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2" w:hRule="atLeast"/>
          <w:jc w:val="center"/>
        </w:trPr>
        <w:tc>
          <w:tcPr>
            <w:tcW w:w="10485" w:type="dxa"/>
            <w:gridSpan w:val="17"/>
            <w:vAlign w:val="center"/>
          </w:tcPr>
          <w:p>
            <w:pPr>
              <w:adjustRightInd w:val="0"/>
              <w:snapToGrid w:val="0"/>
              <w:spacing w:before="46" w:beforeLines="15" w:line="276" w:lineRule="auto"/>
              <w:rPr>
                <w:rFonts w:ascii="Arial" w:hAnsi="Arial" w:eastAsia="宋体"/>
                <w:b/>
                <w:bCs/>
                <w:sz w:val="22"/>
              </w:rPr>
            </w:pPr>
            <w:r>
              <w:rPr>
                <w:rFonts w:hint="eastAsia" w:ascii="Arial" w:hAnsi="Arial" w:eastAsia="宋体"/>
                <w:b/>
                <w:bCs/>
                <w:sz w:val="22"/>
              </w:rPr>
              <w:t>备注：</w:t>
            </w:r>
          </w:p>
          <w:p>
            <w:pPr>
              <w:adjustRightInd w:val="0"/>
              <w:snapToGrid w:val="0"/>
              <w:spacing w:before="46" w:beforeLines="15" w:line="276" w:lineRule="auto"/>
              <w:jc w:val="left"/>
              <w:rPr>
                <w:rFonts w:ascii="Arial" w:hAnsi="Arial" w:eastAsia="宋体"/>
                <w:b/>
                <w:bCs/>
                <w:sz w:val="22"/>
              </w:rPr>
            </w:pPr>
            <w:r>
              <w:rPr>
                <w:rFonts w:hint="eastAsia" w:ascii="Arial" w:hAnsi="Arial" w:eastAsia="宋体"/>
                <w:b/>
                <w:bCs/>
                <w:sz w:val="22"/>
              </w:rPr>
              <w:t>1、本表不构成对债权及无效债权（包括但不限于已过诉讼时效的债权等）的确认。</w:t>
            </w:r>
          </w:p>
          <w:p>
            <w:pPr>
              <w:adjustRightInd w:val="0"/>
              <w:snapToGrid w:val="0"/>
              <w:spacing w:before="46" w:beforeLines="15" w:line="276" w:lineRule="auto"/>
              <w:jc w:val="left"/>
              <w:rPr>
                <w:rFonts w:hint="default" w:ascii="Arial" w:hAnsi="Arial" w:eastAsia="宋体"/>
                <w:b/>
                <w:bCs/>
                <w:sz w:val="22"/>
              </w:rPr>
            </w:pPr>
            <w:r>
              <w:rPr>
                <w:rFonts w:hint="eastAsia" w:ascii="Arial" w:hAnsi="Arial" w:eastAsia="宋体"/>
                <w:b/>
                <w:bCs/>
                <w:sz w:val="22"/>
              </w:rPr>
              <w:t>2、债权人及委托代理人已全面、完整地知晓本次债权登记的有关要求并保证提供资料及情况的真实、合法、完整</w:t>
            </w:r>
            <w:r>
              <w:rPr>
                <w:rFonts w:hint="default" w:ascii="Arial" w:hAnsi="Arial" w:eastAsia="宋体"/>
                <w:b/>
                <w:bCs/>
                <w:sz w:val="22"/>
              </w:rPr>
              <w:t>、</w:t>
            </w:r>
            <w:r>
              <w:rPr>
                <w:rFonts w:hint="eastAsia" w:ascii="Arial" w:hAnsi="Arial" w:eastAsia="宋体"/>
                <w:b/>
                <w:bCs/>
                <w:sz w:val="22"/>
                <w:lang w:val="en-US" w:eastAsia="zh-Hans"/>
              </w:rPr>
              <w:t>有效</w:t>
            </w:r>
            <w:r>
              <w:rPr>
                <w:rFonts w:hint="eastAsia" w:ascii="Arial" w:hAnsi="Arial" w:eastAsia="宋体"/>
                <w:b/>
                <w:bCs/>
                <w:sz w:val="22"/>
              </w:rPr>
              <w:t>。否则，一切法律责任和后果由债权申报人承担。</w:t>
            </w:r>
          </w:p>
        </w:tc>
      </w:tr>
    </w:tbl>
    <w:p>
      <w:pPr>
        <w:widowControl/>
        <w:jc w:val="left"/>
        <w:rPr>
          <w:rFonts w:ascii="Arial" w:hAnsi="Arial" w:eastAsia="宋体" w:cs="仿宋"/>
          <w:b/>
          <w:bCs/>
          <w:sz w:val="24"/>
          <w:szCs w:val="24"/>
          <w:lang w:eastAsia="zh-Hans"/>
        </w:rPr>
      </w:pPr>
    </w:p>
    <w:p>
      <w:pPr>
        <w:widowControl/>
        <w:jc w:val="left"/>
        <w:rPr>
          <w:rFonts w:ascii="Arial" w:hAnsi="Arial" w:eastAsia="宋体" w:cs="仿宋"/>
          <w:b/>
          <w:bCs/>
          <w:sz w:val="24"/>
          <w:szCs w:val="24"/>
          <w:lang w:eastAsia="zh-Hans"/>
        </w:rPr>
      </w:pPr>
    </w:p>
    <w:p>
      <w:pPr>
        <w:widowControl/>
        <w:wordWrap w:val="0"/>
        <w:jc w:val="right"/>
        <w:rPr>
          <w:rFonts w:hint="default" w:ascii="Arial" w:hAnsi="Arial" w:eastAsia="宋体" w:cs="仿宋"/>
          <w:b/>
          <w:bCs/>
          <w:sz w:val="28"/>
          <w:szCs w:val="28"/>
          <w:lang w:eastAsia="zh-Hans"/>
        </w:rPr>
      </w:pPr>
      <w:r>
        <w:rPr>
          <w:rFonts w:hint="eastAsia" w:ascii="Arial" w:hAnsi="Arial" w:eastAsia="宋体" w:cs="仿宋"/>
          <w:b/>
          <w:bCs/>
          <w:sz w:val="28"/>
          <w:szCs w:val="28"/>
          <w:lang w:eastAsia="zh-Hans"/>
        </w:rPr>
        <w:t>债权人签名（盖章）：</w:t>
      </w:r>
      <w:r>
        <w:rPr>
          <w:rFonts w:hint="default" w:ascii="Arial" w:hAnsi="Arial" w:eastAsia="宋体" w:cs="仿宋"/>
          <w:b/>
          <w:bCs/>
          <w:sz w:val="28"/>
          <w:szCs w:val="28"/>
          <w:lang w:eastAsia="zh-Hans"/>
        </w:rPr>
        <w:t xml:space="preserve">         </w:t>
      </w:r>
    </w:p>
    <w:p>
      <w:pPr>
        <w:widowControl/>
        <w:jc w:val="right"/>
        <w:rPr>
          <w:rFonts w:ascii="宋体" w:hAnsi="宋体"/>
          <w:b/>
          <w:sz w:val="36"/>
          <w:szCs w:val="36"/>
          <w:highlight w:val="none"/>
        </w:rPr>
      </w:pPr>
      <w:r>
        <w:rPr>
          <w:rFonts w:hint="eastAsia" w:ascii="Arial" w:hAnsi="Arial" w:eastAsia="宋体" w:cs="仿宋"/>
          <w:b/>
          <w:bCs/>
          <w:sz w:val="28"/>
          <w:szCs w:val="28"/>
          <w:lang w:eastAsia="zh-Hans"/>
        </w:rPr>
        <w:t>申报日期：</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年</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月</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日</w:t>
      </w: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ascii="宋体" w:hAnsi="宋体"/>
          <w:bCs/>
          <w:sz w:val="24"/>
          <w:highlight w:val="none"/>
        </w:rPr>
      </w:pPr>
      <w:r>
        <w:rPr>
          <w:rFonts w:hint="eastAsia" w:ascii="宋体" w:hAnsi="宋体"/>
          <w:b/>
          <w:sz w:val="36"/>
          <w:szCs w:val="36"/>
          <w:highlight w:val="none"/>
        </w:rPr>
        <w:t>债权计算清单</w:t>
      </w:r>
    </w:p>
    <w:p>
      <w:pPr>
        <w:spacing w:line="360" w:lineRule="auto"/>
        <w:rPr>
          <w:rFonts w:ascii="宋体" w:hAnsi="宋体"/>
          <w:bCs/>
          <w:sz w:val="24"/>
          <w:highlight w:val="none"/>
        </w:rPr>
      </w:pPr>
      <w:r>
        <w:rPr>
          <w:rFonts w:hint="eastAsia" w:ascii="宋体" w:hAnsi="宋体"/>
          <w:bCs/>
          <w:sz w:val="24"/>
          <w:highlight w:val="none"/>
        </w:rPr>
        <w:t>（请填写债权总额、计算过程及相关说明，包括原始债权和孳息债权）</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05" w:type="dxa"/>
            <w:gridSpan w:val="2"/>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性质</w:t>
            </w:r>
          </w:p>
        </w:tc>
        <w:tc>
          <w:tcPr>
            <w:tcW w:w="2410"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金额（元）</w:t>
            </w:r>
          </w:p>
        </w:tc>
        <w:tc>
          <w:tcPr>
            <w:tcW w:w="3481"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原始债权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本金</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孳息债权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利息</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违约金</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赔偿损失</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申报合计</w:t>
            </w:r>
          </w:p>
        </w:tc>
        <w:tc>
          <w:tcPr>
            <w:tcW w:w="7450" w:type="dxa"/>
            <w:gridSpan w:val="3"/>
            <w:vAlign w:val="center"/>
          </w:tcPr>
          <w:p>
            <w:pPr>
              <w:spacing w:line="360" w:lineRule="auto"/>
              <w:rPr>
                <w:rFonts w:ascii="宋体" w:hAnsi="宋体"/>
                <w:bCs/>
                <w:kern w:val="0"/>
                <w:sz w:val="24"/>
                <w:szCs w:val="20"/>
                <w:highlight w:val="none"/>
              </w:rPr>
            </w:pPr>
          </w:p>
        </w:tc>
      </w:tr>
    </w:tbl>
    <w:p>
      <w:pPr>
        <w:spacing w:line="360" w:lineRule="auto"/>
        <w:rPr>
          <w:rFonts w:hint="default" w:ascii="宋体" w:hAnsi="宋体" w:eastAsia="宋体"/>
          <w:bCs/>
          <w:sz w:val="24"/>
          <w:highlight w:val="none"/>
          <w:lang w:eastAsia="zh-Hans"/>
        </w:rPr>
      </w:pPr>
      <w:r>
        <w:rPr>
          <w:rFonts w:hint="eastAsia" w:ascii="宋体" w:hAnsi="宋体"/>
          <w:bCs/>
          <w:sz w:val="24"/>
          <w:highlight w:val="none"/>
          <w:lang w:val="en-US" w:eastAsia="zh-Hans"/>
        </w:rPr>
        <w:t>注</w:t>
      </w:r>
      <w:r>
        <w:rPr>
          <w:rFonts w:hint="default" w:ascii="宋体" w:hAnsi="宋体"/>
          <w:bCs/>
          <w:sz w:val="24"/>
          <w:highlight w:val="none"/>
          <w:lang w:eastAsia="zh-Hans"/>
        </w:rPr>
        <w:t>：</w:t>
      </w:r>
      <w:r>
        <w:rPr>
          <w:rFonts w:hint="eastAsia" w:ascii="宋体" w:hAnsi="宋体"/>
          <w:bCs/>
          <w:sz w:val="24"/>
          <w:highlight w:val="none"/>
          <w:lang w:val="en-US" w:eastAsia="zh-Hans"/>
        </w:rPr>
        <w:t>宁波象山品尚荟健身有限公司</w:t>
      </w:r>
      <w:r>
        <w:rPr>
          <w:rFonts w:hint="default" w:ascii="宋体" w:hAnsi="宋体"/>
          <w:bCs/>
          <w:sz w:val="24"/>
          <w:highlight w:val="none"/>
          <w:lang w:eastAsia="zh-Hans"/>
        </w:rPr>
        <w:t>债权利息计算至法院受理破产日（2023年</w:t>
      </w:r>
      <w:r>
        <w:rPr>
          <w:rFonts w:hint="eastAsia" w:ascii="宋体" w:hAnsi="宋体"/>
          <w:bCs/>
          <w:sz w:val="24"/>
          <w:highlight w:val="none"/>
          <w:lang w:val="en-US" w:eastAsia="zh-CN"/>
        </w:rPr>
        <w:t>12</w:t>
      </w:r>
      <w:r>
        <w:rPr>
          <w:rFonts w:hint="default" w:ascii="宋体" w:hAnsi="宋体"/>
          <w:bCs/>
          <w:sz w:val="24"/>
          <w:highlight w:val="none"/>
          <w:lang w:eastAsia="zh-Hans"/>
        </w:rPr>
        <w:t>月</w:t>
      </w:r>
      <w:r>
        <w:rPr>
          <w:rFonts w:hint="eastAsia" w:ascii="宋体" w:hAnsi="宋体"/>
          <w:bCs/>
          <w:sz w:val="24"/>
          <w:highlight w:val="none"/>
          <w:lang w:val="en-US" w:eastAsia="zh-CN"/>
        </w:rPr>
        <w:t>29</w:t>
      </w:r>
      <w:r>
        <w:rPr>
          <w:rFonts w:hint="default" w:ascii="宋体" w:hAnsi="宋体"/>
          <w:bCs/>
          <w:sz w:val="24"/>
          <w:highlight w:val="none"/>
          <w:lang w:eastAsia="zh-Hans"/>
        </w:rPr>
        <w:t>日）。</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申报人（签章）：</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受托人（签章）：</w:t>
      </w:r>
    </w:p>
    <w:p>
      <w:pPr>
        <w:spacing w:line="360" w:lineRule="auto"/>
        <w:jc w:val="right"/>
        <w:rPr>
          <w:rFonts w:ascii="宋体" w:hAnsi="宋体"/>
          <w:bCs/>
          <w:sz w:val="24"/>
          <w:highlight w:val="none"/>
        </w:rPr>
      </w:pPr>
      <w:r>
        <w:rPr>
          <w:rFonts w:hint="default" w:ascii="宋体" w:hAnsi="宋体"/>
          <w:bCs/>
          <w:sz w:val="24"/>
          <w:highlight w:val="none"/>
        </w:rPr>
        <w:t xml:space="preserve">  </w:t>
      </w: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b/>
          <w:sz w:val="36"/>
          <w:szCs w:val="36"/>
          <w:highlight w:val="none"/>
        </w:rPr>
      </w:pPr>
      <w:r>
        <w:rPr>
          <w:rFonts w:hint="default" w:ascii="宋体"/>
          <w:b/>
          <w:kern w:val="0"/>
          <w:sz w:val="36"/>
          <w:szCs w:val="36"/>
          <w:highlight w:val="none"/>
        </w:rPr>
        <w:t>宁波象山品尚荟健身有限公司</w:t>
      </w:r>
      <w:r>
        <w:rPr>
          <w:rFonts w:ascii="宋体" w:hAnsi="宋体"/>
          <w:b/>
          <w:kern w:val="0"/>
          <w:sz w:val="36"/>
          <w:szCs w:val="36"/>
          <w:highlight w:val="none"/>
        </w:rPr>
        <w:t>破产清算案</w:t>
      </w:r>
    </w:p>
    <w:p>
      <w:pPr>
        <w:spacing w:before="156" w:beforeLines="50" w:after="156" w:afterLines="50" w:line="440" w:lineRule="exact"/>
        <w:jc w:val="center"/>
        <w:rPr>
          <w:b/>
          <w:kern w:val="0"/>
          <w:sz w:val="36"/>
          <w:szCs w:val="36"/>
          <w:highlight w:val="none"/>
        </w:rPr>
      </w:pPr>
      <w:r>
        <w:rPr>
          <w:b/>
          <w:sz w:val="36"/>
          <w:szCs w:val="36"/>
          <w:highlight w:val="none"/>
        </w:rPr>
        <w:t>债权申报</w:t>
      </w:r>
      <w:r>
        <w:rPr>
          <w:rFonts w:hint="eastAsia"/>
          <w:b/>
          <w:sz w:val="36"/>
          <w:szCs w:val="36"/>
          <w:highlight w:val="none"/>
        </w:rPr>
        <w:t>证明</w:t>
      </w:r>
      <w:r>
        <w:rPr>
          <w:b/>
          <w:sz w:val="36"/>
          <w:szCs w:val="36"/>
          <w:highlight w:val="none"/>
        </w:rPr>
        <w:t>材料清单</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债权人：</w:t>
      </w:r>
    </w:p>
    <w:tbl>
      <w:tblPr>
        <w:tblStyle w:val="5"/>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030"/>
        <w:gridCol w:w="17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序号</w:t>
            </w:r>
          </w:p>
        </w:tc>
        <w:tc>
          <w:tcPr>
            <w:tcW w:w="311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申报材料名称</w:t>
            </w:r>
          </w:p>
        </w:tc>
        <w:tc>
          <w:tcPr>
            <w:tcW w:w="1030"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lang w:val="en-US" w:eastAsia="zh-Hans"/>
              </w:rPr>
              <w:t>页</w:t>
            </w:r>
            <w:r>
              <w:rPr>
                <w:rFonts w:hint="eastAsia" w:ascii="宋体" w:hAnsi="宋体"/>
                <w:b/>
                <w:bCs w:val="0"/>
                <w:kern w:val="0"/>
                <w:sz w:val="24"/>
                <w:szCs w:val="20"/>
                <w:highlight w:val="none"/>
              </w:rPr>
              <w:t>数</w:t>
            </w:r>
          </w:p>
        </w:tc>
        <w:tc>
          <w:tcPr>
            <w:tcW w:w="1732" w:type="dxa"/>
            <w:vAlign w:val="center"/>
          </w:tcPr>
          <w:p>
            <w:pPr>
              <w:spacing w:line="360" w:lineRule="auto"/>
              <w:jc w:val="center"/>
              <w:rPr>
                <w:rFonts w:hint="default" w:ascii="宋体" w:hAnsi="宋体" w:eastAsia="宋体"/>
                <w:b/>
                <w:bCs w:val="0"/>
                <w:kern w:val="0"/>
                <w:sz w:val="24"/>
                <w:szCs w:val="20"/>
                <w:highlight w:val="none"/>
                <w:lang w:val="en-US" w:eastAsia="zh-Hans"/>
              </w:rPr>
            </w:pPr>
            <w:r>
              <w:rPr>
                <w:rFonts w:hint="eastAsia" w:ascii="宋体" w:hAnsi="宋体"/>
                <w:b/>
                <w:bCs w:val="0"/>
                <w:kern w:val="0"/>
                <w:sz w:val="24"/>
                <w:szCs w:val="20"/>
                <w:highlight w:val="none"/>
                <w:lang w:val="en-US" w:eastAsia="zh-Hans"/>
              </w:rPr>
              <w:t>原件</w:t>
            </w:r>
            <w:r>
              <w:rPr>
                <w:rFonts w:hint="default" w:ascii="宋体" w:hAnsi="宋体"/>
                <w:b/>
                <w:bCs w:val="0"/>
                <w:kern w:val="0"/>
                <w:sz w:val="24"/>
                <w:szCs w:val="20"/>
                <w:highlight w:val="none"/>
                <w:lang w:eastAsia="zh-Hans"/>
              </w:rPr>
              <w:t>/</w:t>
            </w:r>
            <w:r>
              <w:rPr>
                <w:rFonts w:hint="eastAsia" w:ascii="宋体" w:hAnsi="宋体"/>
                <w:b/>
                <w:bCs w:val="0"/>
                <w:kern w:val="0"/>
                <w:sz w:val="24"/>
                <w:szCs w:val="20"/>
                <w:highlight w:val="none"/>
                <w:lang w:val="en-US" w:eastAsia="zh-Hans"/>
              </w:rPr>
              <w:t>复印件</w:t>
            </w:r>
          </w:p>
        </w:tc>
        <w:tc>
          <w:tcPr>
            <w:tcW w:w="226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94" w:type="dxa"/>
            <w:gridSpan w:val="5"/>
          </w:tcPr>
          <w:p>
            <w:pPr>
              <w:bidi w:val="0"/>
              <w:rPr>
                <w:rFonts w:hint="eastAsia" w:ascii="宋体" w:hAnsi="宋体" w:eastAsia="宋体" w:cs="宋体"/>
                <w:b/>
                <w:bCs/>
                <w:sz w:val="24"/>
                <w:szCs w:val="32"/>
              </w:rPr>
            </w:pPr>
          </w:p>
          <w:p>
            <w:pPr>
              <w:bidi w:val="0"/>
              <w:rPr>
                <w:rFonts w:hint="eastAsia" w:ascii="宋体" w:hAnsi="宋体" w:eastAsia="宋体" w:cs="宋体"/>
                <w:b/>
                <w:bCs/>
                <w:sz w:val="24"/>
                <w:szCs w:val="32"/>
              </w:rPr>
            </w:pPr>
            <w:r>
              <w:rPr>
                <w:rFonts w:hint="eastAsia" w:ascii="宋体" w:hAnsi="宋体" w:eastAsia="宋体" w:cs="宋体"/>
                <w:b/>
                <w:bCs/>
                <w:sz w:val="24"/>
                <w:szCs w:val="32"/>
              </w:rPr>
              <w:t>提交人声明：本次提交的所有申报债权文件真实、有效，上述文件与原件相一致，不存在变造、伪造等情形，否则，本公司/人愿意承担由此产生的一切法律责任。</w:t>
            </w:r>
          </w:p>
          <w:p>
            <w:pPr>
              <w:bidi w:val="0"/>
              <w:rPr>
                <w:rFonts w:hint="eastAsia" w:ascii="宋体" w:hAnsi="宋体" w:eastAsia="宋体" w:cs="宋体"/>
                <w:b/>
                <w:bCs/>
                <w:sz w:val="24"/>
                <w:szCs w:val="32"/>
              </w:rPr>
            </w:pPr>
          </w:p>
        </w:tc>
      </w:tr>
    </w:tbl>
    <w:p>
      <w:pPr>
        <w:spacing w:line="360" w:lineRule="auto"/>
        <w:rPr>
          <w:rFonts w:ascii="宋体" w:hAnsi="宋体"/>
          <w:bCs/>
          <w:sz w:val="24"/>
          <w:highlight w:val="none"/>
        </w:rPr>
      </w:pP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lang w:val="en-US" w:eastAsia="zh-Hans"/>
        </w:rPr>
        <w:t>提交人</w:t>
      </w:r>
      <w:r>
        <w:rPr>
          <w:rFonts w:hint="eastAsia" w:ascii="宋体" w:hAnsi="宋体"/>
          <w:bCs/>
          <w:sz w:val="24"/>
          <w:highlight w:val="none"/>
        </w:rPr>
        <w:t>（签章）：</w:t>
      </w:r>
    </w:p>
    <w:p>
      <w:pPr>
        <w:spacing w:line="360" w:lineRule="auto"/>
        <w:jc w:val="right"/>
        <w:rPr>
          <w:rFonts w:ascii="宋体" w:hAnsi="宋体"/>
          <w:bCs/>
          <w:sz w:val="24"/>
          <w:highlight w:val="none"/>
        </w:rPr>
      </w:pP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napToGrid w:val="0"/>
        <w:spacing w:before="31" w:beforeLines="10" w:after="31" w:afterLines="10" w:line="440" w:lineRule="exact"/>
        <w:jc w:val="center"/>
        <w:rPr>
          <w:b/>
          <w:sz w:val="36"/>
          <w:szCs w:val="36"/>
          <w:highlight w:val="none"/>
        </w:rPr>
      </w:pPr>
      <w:bookmarkStart w:id="0" w:name="_Toc215476180"/>
      <w:r>
        <w:rPr>
          <w:rFonts w:hint="default" w:ascii="宋体"/>
          <w:b/>
          <w:kern w:val="0"/>
          <w:sz w:val="36"/>
          <w:szCs w:val="36"/>
          <w:highlight w:val="none"/>
        </w:rPr>
        <w:t>宁波象山品尚荟健身有限公司</w:t>
      </w:r>
      <w:r>
        <w:rPr>
          <w:rFonts w:ascii="宋体" w:hAnsi="宋体"/>
          <w:b/>
          <w:kern w:val="0"/>
          <w:sz w:val="36"/>
          <w:szCs w:val="36"/>
          <w:highlight w:val="none"/>
        </w:rPr>
        <w:t>破产清算案</w:t>
      </w:r>
    </w:p>
    <w:p>
      <w:pPr>
        <w:snapToGrid w:val="0"/>
        <w:spacing w:before="31" w:beforeLines="10" w:after="31" w:afterLines="10" w:line="440" w:lineRule="exact"/>
        <w:jc w:val="center"/>
        <w:rPr>
          <w:b/>
          <w:kern w:val="0"/>
          <w:sz w:val="36"/>
          <w:szCs w:val="36"/>
          <w:highlight w:val="none"/>
        </w:rPr>
      </w:pPr>
      <w:r>
        <w:rPr>
          <w:b/>
          <w:bCs/>
          <w:sz w:val="36"/>
          <w:szCs w:val="36"/>
          <w:highlight w:val="none"/>
        </w:rPr>
        <w:t>债权人</w:t>
      </w:r>
      <w:bookmarkStart w:id="1" w:name="_Hlk72862920"/>
      <w:r>
        <w:rPr>
          <w:rFonts w:hint="eastAsia"/>
          <w:b/>
          <w:bCs/>
          <w:sz w:val="36"/>
          <w:szCs w:val="36"/>
          <w:highlight w:val="none"/>
        </w:rPr>
        <w:t>地址及</w:t>
      </w:r>
      <w:bookmarkEnd w:id="1"/>
      <w:r>
        <w:rPr>
          <w:b/>
          <w:bCs/>
          <w:sz w:val="36"/>
          <w:szCs w:val="36"/>
          <w:highlight w:val="none"/>
        </w:rPr>
        <w:t>联系方式确认书</w:t>
      </w:r>
      <w:bookmarkEnd w:id="0"/>
    </w:p>
    <w:p>
      <w:pPr>
        <w:spacing w:line="360" w:lineRule="auto"/>
        <w:rPr>
          <w:rFonts w:ascii="宋体" w:hAnsi="宋体"/>
          <w:bCs/>
          <w:sz w:val="24"/>
          <w:highlight w:val="none"/>
        </w:rPr>
      </w:pPr>
    </w:p>
    <w:tbl>
      <w:tblPr>
        <w:tblStyle w:val="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w:t>
            </w:r>
          </w:p>
        </w:tc>
        <w:tc>
          <w:tcPr>
            <w:tcW w:w="6573" w:type="dxa"/>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收款账户</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户名：</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开户行</w:t>
            </w:r>
            <w:r>
              <w:rPr>
                <w:rFonts w:hint="eastAsia" w:ascii="Arial" w:hAnsi="Arial" w:eastAsia="宋体" w:cs="仿宋"/>
                <w:sz w:val="24"/>
                <w:szCs w:val="24"/>
                <w:lang w:eastAsia="zh-Hans"/>
              </w:rPr>
              <w:t>（具体到支行</w:t>
            </w:r>
            <w:r>
              <w:rPr>
                <w:rFonts w:ascii="Arial" w:hAnsi="Arial" w:eastAsia="宋体" w:cs="仿宋"/>
                <w:sz w:val="24"/>
                <w:szCs w:val="24"/>
                <w:lang w:eastAsia="zh-Hans"/>
              </w:rPr>
              <w:t>/</w:t>
            </w:r>
            <w:r>
              <w:rPr>
                <w:rFonts w:hint="eastAsia" w:ascii="Arial" w:hAnsi="Arial" w:eastAsia="宋体" w:cs="仿宋"/>
                <w:sz w:val="24"/>
                <w:szCs w:val="24"/>
                <w:lang w:eastAsia="zh-Hans"/>
              </w:rPr>
              <w:t>营业部）</w:t>
            </w:r>
            <w:r>
              <w:rPr>
                <w:rFonts w:hint="eastAsia" w:ascii="宋体" w:hAnsi="宋体"/>
                <w:bCs/>
                <w:kern w:val="0"/>
                <w:sz w:val="24"/>
                <w:szCs w:val="20"/>
                <w:highlight w:val="none"/>
              </w:rPr>
              <w:t>：</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债权人提供的地址及联系方式</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地址：</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邮编：</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联系人：</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电话（移动电话）：</w:t>
            </w:r>
          </w:p>
          <w:p>
            <w:pPr>
              <w:spacing w:line="360" w:lineRule="auto"/>
              <w:rPr>
                <w:rFonts w:hint="eastAsia" w:ascii="宋体" w:hAnsi="宋体"/>
                <w:bCs/>
                <w:kern w:val="0"/>
                <w:sz w:val="24"/>
                <w:szCs w:val="20"/>
                <w:highlight w:val="none"/>
              </w:rPr>
            </w:pPr>
            <w:r>
              <w:rPr>
                <w:rFonts w:hint="eastAsia" w:ascii="宋体" w:hAnsi="宋体"/>
                <w:bCs/>
                <w:kern w:val="0"/>
                <w:sz w:val="24"/>
                <w:szCs w:val="20"/>
                <w:highlight w:val="none"/>
              </w:rPr>
              <w:t>电子邮件：</w:t>
            </w:r>
          </w:p>
          <w:p>
            <w:pPr>
              <w:spacing w:line="360" w:lineRule="auto"/>
              <w:rPr>
                <w:rFonts w:ascii="宋体" w:hAnsi="宋体"/>
                <w:bCs/>
                <w:kern w:val="0"/>
                <w:sz w:val="24"/>
                <w:szCs w:val="20"/>
                <w:highlight w:val="none"/>
              </w:rPr>
            </w:pPr>
            <w:r>
              <w:rPr>
                <w:rFonts w:hint="eastAsia" w:ascii="宋体" w:hAnsi="宋体"/>
                <w:bCs/>
                <w:kern w:val="0"/>
                <w:sz w:val="24"/>
                <w:szCs w:val="20"/>
                <w:highlight w:val="none"/>
                <w:lang w:val="en-US" w:eastAsia="zh-Hans"/>
              </w:rPr>
              <w:t>其他联系方式（微信等）：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债权人对地址及联系方式的确认</w:t>
            </w:r>
          </w:p>
        </w:tc>
        <w:tc>
          <w:tcPr>
            <w:tcW w:w="6573" w:type="dxa"/>
            <w:vAlign w:val="center"/>
          </w:tcPr>
          <w:p>
            <w:pPr>
              <w:spacing w:line="360" w:lineRule="auto"/>
              <w:rPr>
                <w:rFonts w:ascii="宋体" w:hAnsi="宋体"/>
                <w:bCs/>
                <w:kern w:val="0"/>
                <w:sz w:val="24"/>
                <w:szCs w:val="20"/>
                <w:highlight w:val="none"/>
              </w:rPr>
            </w:pPr>
          </w:p>
          <w:p>
            <w:pPr>
              <w:spacing w:line="360" w:lineRule="auto"/>
              <w:rPr>
                <w:rFonts w:ascii="宋体" w:hAnsi="宋体"/>
                <w:bCs/>
                <w:kern w:val="0"/>
                <w:sz w:val="24"/>
                <w:szCs w:val="20"/>
                <w:highlight w:val="none"/>
              </w:rPr>
            </w:pPr>
            <w:r>
              <w:rPr>
                <w:rFonts w:hint="eastAsia" w:ascii="Arial" w:hAnsi="Arial" w:eastAsia="宋体" w:cs="仿宋"/>
                <w:b/>
                <w:sz w:val="24"/>
                <w:szCs w:val="24"/>
              </w:rPr>
              <w:t>我已经如实提供上述地址及联系方式，并保证地址及联系方式准确、有效。为便于送达，同意管理人将文件/文书、通知等以电子送达的方式送达给本人。电子送达包括但不限于短信</w:t>
            </w:r>
            <w:r>
              <w:rPr>
                <w:rFonts w:hint="eastAsia" w:ascii="Arial" w:hAnsi="Arial" w:eastAsia="宋体" w:cs="仿宋"/>
                <w:b/>
                <w:sz w:val="24"/>
                <w:szCs w:val="24"/>
                <w:lang w:eastAsia="zh-Hans"/>
              </w:rPr>
              <w:t>、</w:t>
            </w:r>
            <w:r>
              <w:rPr>
                <w:rFonts w:hint="eastAsia" w:ascii="Arial" w:hAnsi="Arial" w:eastAsia="宋体" w:cs="仿宋"/>
                <w:b/>
                <w:sz w:val="24"/>
                <w:szCs w:val="24"/>
              </w:rPr>
              <w:t>电子邮箱</w:t>
            </w:r>
            <w:r>
              <w:rPr>
                <w:rFonts w:hint="eastAsia" w:ascii="Arial" w:hAnsi="Arial" w:eastAsia="宋体" w:cs="仿宋"/>
                <w:b/>
                <w:sz w:val="24"/>
                <w:szCs w:val="24"/>
                <w:lang w:eastAsia="zh-Hans"/>
              </w:rPr>
              <w:t>或微信</w:t>
            </w:r>
            <w:r>
              <w:rPr>
                <w:rFonts w:hint="eastAsia" w:ascii="Arial" w:hAnsi="Arial" w:eastAsia="宋体" w:cs="仿宋"/>
                <w:b/>
                <w:sz w:val="24"/>
                <w:szCs w:val="24"/>
              </w:rPr>
              <w:t>等。如变更上述信息，将及时书面通知管理人。因上述信息不准确或者变更未及时通知管理人导致文件未能被债权人实际接收的，同意按下述方式处理：邮寄送达的，邮件回执上注明的退回之日视为送达之日；直接送达的，送达人当场在送达回执上注明情况之日视为送达之日；电子送达的，短信</w:t>
            </w:r>
            <w:r>
              <w:rPr>
                <w:rFonts w:hint="eastAsia" w:ascii="Arial" w:hAnsi="Arial" w:eastAsia="宋体" w:cs="仿宋"/>
                <w:b/>
                <w:sz w:val="24"/>
                <w:szCs w:val="24"/>
                <w:lang w:eastAsia="zh-Hans"/>
              </w:rPr>
              <w:t>、</w:t>
            </w:r>
            <w:r>
              <w:rPr>
                <w:rFonts w:hint="eastAsia" w:ascii="Arial" w:hAnsi="Arial" w:eastAsia="宋体" w:cs="仿宋"/>
                <w:b/>
                <w:sz w:val="24"/>
                <w:szCs w:val="24"/>
              </w:rPr>
              <w:t>邮件</w:t>
            </w:r>
            <w:r>
              <w:rPr>
                <w:rFonts w:hint="eastAsia" w:ascii="Arial" w:hAnsi="Arial" w:eastAsia="宋体" w:cs="仿宋"/>
                <w:b/>
                <w:sz w:val="24"/>
                <w:szCs w:val="24"/>
                <w:lang w:eastAsia="zh-Hans"/>
              </w:rPr>
              <w:t>或微信</w:t>
            </w:r>
            <w:r>
              <w:rPr>
                <w:rFonts w:hint="eastAsia" w:ascii="Arial" w:hAnsi="Arial" w:eastAsia="宋体" w:cs="仿宋"/>
                <w:b/>
                <w:sz w:val="24"/>
                <w:szCs w:val="24"/>
              </w:rPr>
              <w:t>发送之日视为送达之日。</w:t>
            </w:r>
          </w:p>
          <w:p>
            <w:pPr>
              <w:spacing w:line="360" w:lineRule="auto"/>
              <w:rPr>
                <w:rFonts w:ascii="宋体" w:hAnsi="宋体"/>
                <w:bCs/>
                <w:kern w:val="0"/>
                <w:sz w:val="24"/>
                <w:szCs w:val="20"/>
                <w:highlight w:val="none"/>
              </w:rPr>
            </w:pP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债权人（签章）：________________</w:t>
            </w: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 xml:space="preserve">年 </w:t>
            </w:r>
            <w:r>
              <w:rPr>
                <w:rFonts w:ascii="宋体" w:hAnsi="宋体"/>
                <w:bCs/>
                <w:kern w:val="0"/>
                <w:sz w:val="24"/>
                <w:szCs w:val="20"/>
                <w:highlight w:val="none"/>
              </w:rPr>
              <w:t xml:space="preserve">    </w:t>
            </w:r>
            <w:r>
              <w:rPr>
                <w:rFonts w:hint="eastAsia" w:ascii="宋体" w:hAnsi="宋体"/>
                <w:bCs/>
                <w:kern w:val="0"/>
                <w:sz w:val="24"/>
                <w:szCs w:val="20"/>
                <w:highlight w:val="none"/>
              </w:rPr>
              <w:t xml:space="preserve">月 </w:t>
            </w:r>
            <w:r>
              <w:rPr>
                <w:rFonts w:ascii="宋体" w:hAnsi="宋体"/>
                <w:bCs/>
                <w:kern w:val="0"/>
                <w:sz w:val="24"/>
                <w:szCs w:val="20"/>
                <w:highlight w:val="none"/>
              </w:rPr>
              <w:t xml:space="preserve">   </w:t>
            </w:r>
            <w:r>
              <w:rPr>
                <w:rFonts w:hint="eastAsia" w:ascii="宋体" w:hAnsi="宋体"/>
                <w:bCs/>
                <w:kern w:val="0"/>
                <w:sz w:val="24"/>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备注</w:t>
            </w:r>
          </w:p>
        </w:tc>
        <w:tc>
          <w:tcPr>
            <w:tcW w:w="6573" w:type="dxa"/>
            <w:vAlign w:val="center"/>
          </w:tcPr>
          <w:p>
            <w:pPr>
              <w:spacing w:line="360" w:lineRule="auto"/>
              <w:rPr>
                <w:rFonts w:ascii="宋体" w:hAnsi="宋体"/>
                <w:bCs/>
                <w:kern w:val="0"/>
                <w:sz w:val="24"/>
                <w:szCs w:val="20"/>
                <w:highlight w:val="none"/>
              </w:rPr>
            </w:pPr>
          </w:p>
        </w:tc>
      </w:tr>
    </w:tbl>
    <w:p>
      <w:pPr>
        <w:spacing w:line="360" w:lineRule="auto"/>
        <w:rPr>
          <w:rFonts w:ascii="宋体" w:hAnsi="宋体"/>
          <w:bCs/>
          <w:sz w:val="24"/>
          <w:highlight w:val="none"/>
        </w:rPr>
      </w:pP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现委托下列人员在</w:t>
      </w:r>
      <w:r>
        <w:rPr>
          <w:rFonts w:hint="eastAsia" w:ascii="宋体" w:hAnsi="宋体"/>
          <w:sz w:val="24"/>
          <w:highlight w:val="none"/>
        </w:rPr>
        <w:t>[宁波象山品尚荟健身有限公司]</w:t>
      </w:r>
      <w:r>
        <w:rPr>
          <w:rFonts w:hint="eastAsia" w:ascii="宋体" w:hAnsi="宋体" w:eastAsia="宋体" w:cs="宋体"/>
          <w:sz w:val="28"/>
          <w:szCs w:val="28"/>
          <w:highlight w:val="none"/>
        </w:rPr>
        <w:t>的破产清算案件中，作</w:t>
      </w:r>
      <w:r>
        <w:rPr>
          <w:rFonts w:hint="eastAsia" w:ascii="宋体" w:hAnsi="宋体"/>
          <w:sz w:val="24"/>
          <w:highlight w:val="none"/>
        </w:rPr>
        <w:t>为我单位/本</w:t>
      </w:r>
      <w:r>
        <w:rPr>
          <w:rFonts w:hint="eastAsia" w:ascii="宋体" w:hAnsi="宋体" w:eastAsia="宋体" w:cs="宋体"/>
          <w:sz w:val="28"/>
          <w:szCs w:val="28"/>
          <w:highlight w:val="none"/>
        </w:rPr>
        <w:t>人参加破产清算程序的委托代理人</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default" w:ascii="宋体" w:hAnsi="宋体" w:cs="宋体"/>
          <w:sz w:val="28"/>
          <w:szCs w:val="28"/>
          <w:highlight w:val="none"/>
        </w:rPr>
        <w:t xml:space="preserve">       </w:t>
      </w:r>
      <w:r>
        <w:rPr>
          <w:rFonts w:hint="eastAsia" w:ascii="宋体" w:hAnsi="宋体" w:eastAsia="宋体" w:cs="宋体"/>
          <w:sz w:val="28"/>
          <w:szCs w:val="28"/>
          <w:highlight w:val="none"/>
        </w:rPr>
        <w:t>公民身份号码：</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工作单位：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联系地址：</w:t>
      </w:r>
      <w:r>
        <w:rPr>
          <w:rFonts w:hint="default" w:ascii="宋体" w:hAnsi="宋体" w:cs="宋体"/>
          <w:sz w:val="28"/>
          <w:szCs w:val="28"/>
          <w:highlight w:val="none"/>
        </w:rPr>
        <w:t xml:space="preserve">             </w:t>
      </w:r>
      <w:r>
        <w:rPr>
          <w:rFonts w:hint="eastAsia" w:ascii="宋体" w:hAnsi="宋体" w:eastAsia="宋体" w:cs="宋体"/>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委托代理人的代理权限如下：</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代为申报债权、与管理人确认债权、撤销申报、放弃债权；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代为承认、放弃、及变更债权申报金额；</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代为出席债权人会议并发表意见，行使表决权、异议权；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代为接收法律文书；</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代为进行和解；</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其他与该破产清算相关的法律事务。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代理期限为：自委托之日起到宁波象山品尚荟健身有限公司</w:t>
      </w:r>
      <w:bookmarkStart w:id="2" w:name="_GoBack"/>
      <w:bookmarkEnd w:id="2"/>
      <w:r>
        <w:rPr>
          <w:rFonts w:hint="eastAsia" w:ascii="宋体" w:hAnsi="宋体" w:eastAsia="宋体" w:cs="宋体"/>
          <w:sz w:val="28"/>
          <w:szCs w:val="28"/>
          <w:highlight w:val="none"/>
        </w:rPr>
        <w:t>破产程序</w:t>
      </w:r>
      <w:r>
        <w:rPr>
          <w:rFonts w:hint="eastAsia" w:ascii="宋体" w:hAnsi="宋体" w:eastAsia="宋体" w:cs="宋体"/>
          <w:kern w:val="0"/>
          <w:sz w:val="28"/>
          <w:szCs w:val="28"/>
          <w:highlight w:val="none"/>
        </w:rPr>
        <w:t>终结为止。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560" w:firstLineChars="200"/>
        <w:jc w:val="righ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委托人（签章）：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right"/>
        <w:textAlignment w:val="auto"/>
        <w:rPr>
          <w:rFonts w:ascii="宋体" w:hAnsi="宋体"/>
          <w:bCs/>
          <w:sz w:val="28"/>
          <w:szCs w:val="28"/>
          <w:highlight w:val="none"/>
        </w:rPr>
      </w:pPr>
      <w:r>
        <w:rPr>
          <w:rFonts w:hint="eastAsia" w:ascii="宋体" w:hAnsi="宋体" w:eastAsia="宋体" w:cs="宋体"/>
          <w:bCs/>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after="50" w:line="240" w:lineRule="auto"/>
        <w:textAlignment w:val="auto"/>
        <w:rPr>
          <w:rFonts w:ascii="Arial" w:hAnsi="Arial" w:eastAsia="宋体" w:cs="仿宋"/>
          <w:b/>
          <w:i/>
          <w:iCs/>
          <w:sz w:val="24"/>
        </w:rPr>
      </w:pPr>
      <w:r>
        <w:rPr>
          <w:rFonts w:hint="eastAsia" w:ascii="Arial" w:hAnsi="Arial" w:eastAsia="宋体" w:cs="仿宋"/>
          <w:b/>
          <w:i/>
          <w:iCs/>
          <w:sz w:val="24"/>
        </w:rPr>
        <w:t>备注：</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1.若委托人为自然人，须随附委托人本人身份证复印件，并由委托人在身份证复印件上签字。</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2.若委托人为法人，须随附委托人企业法人营业执照副本、法定代表人身份证明书、法定代表人身份证复印件，并加盖公章。</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3.委托代理人是自然人的，须提交合法有效的身份证明，管理人核对原件后留存复印件；委托代理人是律师的，须随附律师事务所的指派函和律师执业证复印件。</w:t>
      </w:r>
    </w:p>
    <w:p>
      <w:pPr>
        <w:adjustRightInd w:val="0"/>
        <w:snapToGrid w:val="0"/>
        <w:spacing w:after="50" w:line="300" w:lineRule="auto"/>
        <w:ind w:firstLine="480" w:firstLineChars="200"/>
        <w:rPr>
          <w:rFonts w:ascii="宋体" w:hAnsi="宋体"/>
          <w:bCs/>
          <w:sz w:val="24"/>
          <w:highlight w:val="none"/>
        </w:rPr>
      </w:pPr>
      <w:r>
        <w:rPr>
          <w:rFonts w:hint="eastAsia" w:ascii="Arial" w:hAnsi="Arial" w:eastAsia="宋体" w:cs="仿宋"/>
          <w:bCs/>
          <w:i/>
          <w:iCs/>
          <w:sz w:val="24"/>
        </w:rPr>
        <w:t>4.未尽事宜，详见申报注意事项</w:t>
      </w:r>
      <w:r>
        <w:rPr>
          <w:rFonts w:hint="eastAsia" w:ascii="Arial" w:hAnsi="Arial" w:eastAsia="宋体" w:cs="仿宋"/>
          <w:bCs/>
          <w:i/>
          <w:iCs/>
          <w:sz w:val="24"/>
          <w:lang w:eastAsia="zh-Hans"/>
        </w:rPr>
        <w:t>。</w:t>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法定代表人（负责人）身份证明书</w:t>
      </w:r>
    </w:p>
    <w:p>
      <w:pPr>
        <w:spacing w:line="360" w:lineRule="auto"/>
        <w:rPr>
          <w:rFonts w:ascii="宋体" w:hAnsi="宋体"/>
          <w:bCs/>
          <w:sz w:val="24"/>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兹证明</w:t>
      </w:r>
      <w:r>
        <w:rPr>
          <w:rFonts w:hint="eastAsia" w:ascii="宋体" w:hAnsi="宋体" w:eastAsia="宋体" w:cs="宋体"/>
          <w:sz w:val="28"/>
          <w:szCs w:val="28"/>
          <w:highlight w:val="none"/>
          <w:u w:val="single"/>
        </w:rPr>
        <w:t xml:space="preserve">  </w:t>
      </w:r>
      <w:r>
        <w:rPr>
          <w:rFonts w:hint="default" w:ascii="宋体" w:hAnsi="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（公民身份号码为：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），在我单位任____________（职务），系我单位的法定代表人（负责人）。</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right="1050" w:rightChars="500"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单位全称（单位公章）：</w:t>
      </w:r>
    </w:p>
    <w:p>
      <w:pPr>
        <w:spacing w:before="156" w:beforeLines="50" w:after="156" w:afterLines="50" w:line="440" w:lineRule="exact"/>
        <w:ind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before="156" w:beforeLines="50" w:after="156" w:afterLines="50" w:line="440" w:lineRule="exact"/>
        <w:ind w:firstLine="540" w:firstLineChars="225"/>
        <w:rPr>
          <w:sz w:val="24"/>
          <w:highlight w:val="none"/>
        </w:rPr>
      </w:pPr>
    </w:p>
    <w:p>
      <w:pPr>
        <w:spacing w:before="156" w:beforeLines="50" w:after="156" w:afterLines="50" w:line="440" w:lineRule="exact"/>
        <w:rPr>
          <w:rFonts w:hint="eastAsia"/>
          <w:i/>
          <w:iCs/>
          <w:sz w:val="24"/>
          <w:highlight w:val="none"/>
        </w:rPr>
        <w:sectPr>
          <w:pgSz w:w="11906" w:h="16838"/>
          <w:pgMar w:top="1440" w:right="1800" w:bottom="1440" w:left="1800" w:header="851" w:footer="992" w:gutter="0"/>
          <w:cols w:space="425" w:num="1"/>
          <w:docGrid w:type="lines" w:linePitch="312" w:charSpace="0"/>
        </w:sectPr>
      </w:pPr>
      <w:r>
        <w:rPr>
          <w:rFonts w:hint="eastAsia"/>
          <w:i/>
          <w:iCs/>
          <w:sz w:val="24"/>
          <w:highlight w:val="none"/>
        </w:rPr>
        <w:t>附：法定代表人（负责人）身份证复印件（盖单位公章）</w:t>
      </w:r>
    </w:p>
    <w:p>
      <w:pPr>
        <w:spacing w:line="276" w:lineRule="auto"/>
        <w:jc w:val="center"/>
        <w:rPr>
          <w:rFonts w:ascii="黑体" w:hAnsi="黑体" w:eastAsia="黑体"/>
          <w:b/>
          <w:sz w:val="36"/>
          <w:szCs w:val="28"/>
        </w:rPr>
      </w:pPr>
      <w:r>
        <w:rPr>
          <w:rFonts w:hint="eastAsia" w:ascii="黑体" w:hAnsi="黑体" w:eastAsia="黑体"/>
          <w:b/>
          <w:sz w:val="36"/>
          <w:szCs w:val="28"/>
        </w:rPr>
        <w:t>虚假申报法律风险告知书</w:t>
      </w:r>
    </w:p>
    <w:p>
      <w:pPr>
        <w:widowControl/>
        <w:spacing w:line="560" w:lineRule="exact"/>
        <w:jc w:val="center"/>
        <w:rPr>
          <w:rFonts w:ascii="宋体" w:hAnsi="宋体" w:cs="Times New Roman (正文 CS 字体)"/>
          <w:b/>
          <w:bCs/>
          <w:kern w:val="0"/>
          <w:sz w:val="36"/>
          <w:szCs w:val="28"/>
        </w:rPr>
      </w:pP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kern w:val="0"/>
          <w:sz w:val="24"/>
        </w:rPr>
        <w:t>为维护司法秩序，保护公民、法人和其他组织合法权益，帮助</w:t>
      </w:r>
      <w:r>
        <w:rPr>
          <w:rFonts w:hint="eastAsia" w:ascii="华文仿宋" w:hAnsi="华文仿宋" w:eastAsia="华文仿宋" w:cs="Times New Roman (正文 CS 字体)"/>
          <w:kern w:val="0"/>
          <w:sz w:val="24"/>
        </w:rPr>
        <w:t>债权人</w:t>
      </w:r>
      <w:r>
        <w:rPr>
          <w:rFonts w:ascii="华文仿宋" w:hAnsi="华文仿宋" w:eastAsia="华文仿宋" w:cs="Times New Roman (正文 CS 字体)"/>
          <w:kern w:val="0"/>
          <w:sz w:val="24"/>
        </w:rPr>
        <w:t>避免</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风险，减少不必要的损失，根据《中华人民共和国</w:t>
      </w:r>
      <w:r>
        <w:rPr>
          <w:rFonts w:hint="eastAsia" w:ascii="华文仿宋" w:hAnsi="华文仿宋" w:eastAsia="华文仿宋" w:cs="Times New Roman (正文 CS 字体)"/>
          <w:kern w:val="0"/>
          <w:sz w:val="24"/>
        </w:rPr>
        <w:t>企业破产法</w:t>
      </w:r>
      <w:r>
        <w:rPr>
          <w:rFonts w:ascii="华文仿宋" w:hAnsi="华文仿宋" w:eastAsia="华文仿宋" w:cs="Times New Roman (正文 CS 字体)"/>
          <w:kern w:val="0"/>
          <w:sz w:val="24"/>
        </w:rPr>
        <w:t>》、《中华人民共和国刑法》以及最高人民法院、最高人民检察院《关于办理虚假诉讼刑事案件适用法律若干问题的解释》等规定，现将虚假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风险告知如下：</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hint="eastAsia" w:ascii="华文仿宋" w:hAnsi="华文仿宋" w:eastAsia="华文仿宋" w:cs="Times New Roman (正文 CS 字体)"/>
          <w:kern w:val="0"/>
          <w:sz w:val="24"/>
        </w:rPr>
        <w:t>一、申报债权</w:t>
      </w:r>
      <w:r>
        <w:rPr>
          <w:rFonts w:ascii="华文仿宋" w:hAnsi="华文仿宋" w:eastAsia="华文仿宋" w:cs="Times New Roman (正文 CS 字体)"/>
          <w:kern w:val="0"/>
          <w:sz w:val="24"/>
        </w:rPr>
        <w:t>时不得恶意串通、规避法律，不得损害国家利益、社会公共利益、</w:t>
      </w:r>
      <w:r>
        <w:rPr>
          <w:rFonts w:hint="eastAsia" w:ascii="华文仿宋" w:hAnsi="华文仿宋" w:eastAsia="华文仿宋" w:cs="Times New Roman (正文 CS 字体)"/>
          <w:kern w:val="0"/>
          <w:sz w:val="24"/>
        </w:rPr>
        <w:t>第三</w:t>
      </w:r>
      <w:r>
        <w:rPr>
          <w:rFonts w:ascii="华文仿宋" w:hAnsi="华文仿宋" w:eastAsia="华文仿宋" w:cs="Times New Roman (正文 CS 字体)"/>
          <w:kern w:val="0"/>
          <w:sz w:val="24"/>
        </w:rPr>
        <w:t>人合法权益，不得以合法形式掩盖非法目的，如果因虚假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而给</w:t>
      </w:r>
      <w:r>
        <w:rPr>
          <w:rFonts w:hint="eastAsia" w:ascii="华文仿宋" w:hAnsi="华文仿宋" w:eastAsia="华文仿宋" w:cs="Times New Roman (正文 CS 字体)"/>
          <w:kern w:val="0"/>
          <w:sz w:val="24"/>
        </w:rPr>
        <w:t>债务人、其他债权人或任何第三人造</w:t>
      </w:r>
      <w:r>
        <w:rPr>
          <w:rFonts w:ascii="华文仿宋" w:hAnsi="华文仿宋" w:eastAsia="华文仿宋" w:cs="Times New Roman (正文 CS 字体)"/>
          <w:kern w:val="0"/>
          <w:sz w:val="24"/>
        </w:rPr>
        <w:t>成损害的，需承担相应的民事责任和其他法律责任。</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sz w:val="24"/>
        </w:rPr>
        <w:t>二、</w:t>
      </w:r>
      <w:r>
        <w:rPr>
          <w:rFonts w:ascii="华文仿宋" w:hAnsi="华文仿宋" w:eastAsia="华文仿宋" w:cs="Times New Roman (正文 CS 字体)"/>
          <w:kern w:val="0"/>
          <w:sz w:val="24"/>
        </w:rPr>
        <w:t>在破产案件审理过程中申报捏造的债权的</w:t>
      </w:r>
      <w:r>
        <w:rPr>
          <w:rFonts w:ascii="华文仿宋" w:hAnsi="华文仿宋" w:eastAsia="华文仿宋" w:cs="Times New Roman (正文 CS 字体)"/>
          <w:sz w:val="24"/>
        </w:rPr>
        <w:t>，妨害司法秩序或者严重侵害他人合法权益的，构成虚假诉讼罪</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处三年以下有期徒刑、拘役或者管制，并处或者单处罚金；情节严重的，处三年以上七年以下有期徒刑，并处罚金。</w:t>
      </w:r>
      <w:r>
        <w:rPr>
          <w:rFonts w:ascii="华文仿宋" w:hAnsi="华文仿宋" w:eastAsia="华文仿宋" w:cs="Calibri"/>
          <w:sz w:val="24"/>
        </w:rPr>
        <w:t> </w:t>
      </w:r>
    </w:p>
    <w:p>
      <w:pPr>
        <w:snapToGrid w:val="0"/>
        <w:spacing w:line="276" w:lineRule="auto"/>
        <w:rPr>
          <w:rFonts w:ascii="华文仿宋" w:hAnsi="华文仿宋" w:eastAsia="华文仿宋" w:cs="Times New Roman (正文 CS 字体)"/>
          <w:sz w:val="24"/>
        </w:rPr>
      </w:pPr>
      <w:r>
        <w:rPr>
          <w:rFonts w:ascii="华文仿宋" w:hAnsi="华文仿宋" w:eastAsia="华文仿宋" w:cs="Times New Roman (正文 CS 字体)"/>
          <w:sz w:val="24"/>
        </w:rPr>
        <w:t>　　单位犯前款罪的，对单位判处罚金，并对其直接负责的主管人员和其他直接责任人员</w:t>
      </w:r>
      <w:r>
        <w:rPr>
          <w:rFonts w:hint="eastAsia" w:ascii="华文仿宋" w:hAnsi="华文仿宋" w:eastAsia="华文仿宋" w:cs="Times New Roman (正文 CS 字体)"/>
          <w:kern w:val="0"/>
          <w:sz w:val="24"/>
        </w:rPr>
        <w:t>（包括债权申报委托代理人）</w:t>
      </w:r>
      <w:r>
        <w:rPr>
          <w:rFonts w:ascii="华文仿宋" w:hAnsi="华文仿宋" w:eastAsia="华文仿宋" w:cs="Times New Roman (正文 CS 字体)"/>
          <w:sz w:val="24"/>
        </w:rPr>
        <w:t>，依照前款的规定处罚。</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三、</w:t>
      </w:r>
      <w:r>
        <w:rPr>
          <w:rFonts w:ascii="华文仿宋" w:hAnsi="华文仿宋" w:eastAsia="华文仿宋" w:cs="Times New Roman (正文 CS 字体)"/>
          <w:sz w:val="24"/>
        </w:rPr>
        <w:t>采取伪造证据、虚假陈述等手段，实施下列行为之一，捏造民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事法律关系，虚构民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事纠纷，向</w:t>
      </w:r>
      <w:r>
        <w:rPr>
          <w:rFonts w:hint="eastAsia" w:ascii="华文仿宋" w:hAnsi="华文仿宋" w:eastAsia="华文仿宋" w:cs="Times New Roman (正文 CS 字体)"/>
          <w:sz w:val="24"/>
        </w:rPr>
        <w:t>管理人申报债权</w:t>
      </w:r>
      <w:r>
        <w:rPr>
          <w:rFonts w:ascii="华文仿宋" w:hAnsi="华文仿宋" w:eastAsia="华文仿宋" w:cs="Times New Roman (正文 CS 字体)"/>
          <w:sz w:val="24"/>
        </w:rPr>
        <w:t>的，应当认定为“</w:t>
      </w:r>
      <w:r>
        <w:rPr>
          <w:rFonts w:ascii="华文仿宋" w:hAnsi="华文仿宋" w:eastAsia="华文仿宋" w:cs="Times New Roman (正文 CS 字体)"/>
          <w:kern w:val="0"/>
          <w:sz w:val="24"/>
        </w:rPr>
        <w:t>在破产案件审理过程中申报捏造的债权</w:t>
      </w:r>
      <w:r>
        <w:rPr>
          <w:rFonts w:ascii="华文仿宋" w:hAnsi="华文仿宋" w:eastAsia="华文仿宋" w:cs="Times New Roman (正文 CS 字体)"/>
          <w:sz w:val="24"/>
        </w:rPr>
        <w:t>”：</w:t>
      </w:r>
    </w:p>
    <w:p>
      <w:pPr>
        <w:widowControl/>
        <w:snapToGrid w:val="0"/>
        <w:spacing w:line="276" w:lineRule="auto"/>
        <w:ind w:firstLine="480" w:firstLineChars="200"/>
        <w:jc w:val="left"/>
        <w:rPr>
          <w:rFonts w:ascii="华文仿宋" w:hAnsi="华文仿宋" w:eastAsia="华文仿宋" w:cs="Times New Roman (正文 CS 字体)"/>
          <w:sz w:val="24"/>
        </w:rPr>
      </w:pPr>
      <w:r>
        <w:rPr>
          <w:rFonts w:ascii="华文仿宋" w:hAnsi="华文仿宋" w:eastAsia="华文仿宋" w:cs="Times New Roman (正文 CS 字体)"/>
          <w:sz w:val="24"/>
        </w:rPr>
        <w:t>1</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 xml:space="preserve"> 与他人恶意串通，捏造债权债务关系</w:t>
      </w:r>
      <w:r>
        <w:rPr>
          <w:rFonts w:hint="eastAsia" w:ascii="华文仿宋" w:hAnsi="华文仿宋" w:eastAsia="华文仿宋" w:cs="Times New Roman (正文 CS 字体)"/>
          <w:sz w:val="24"/>
        </w:rPr>
        <w:t>或</w:t>
      </w:r>
      <w:r>
        <w:rPr>
          <w:rFonts w:ascii="华文仿宋" w:hAnsi="华文仿宋" w:eastAsia="华文仿宋" w:cs="Times New Roman (正文 CS 字体)"/>
          <w:sz w:val="24"/>
        </w:rPr>
        <w:t>以物抵债协议的；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2</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债务人、债务人</w:t>
      </w:r>
      <w:r>
        <w:rPr>
          <w:rFonts w:ascii="华文仿宋" w:hAnsi="华文仿宋" w:eastAsia="华文仿宋" w:cs="Times New Roman (正文 CS 字体)"/>
          <w:sz w:val="24"/>
        </w:rPr>
        <w:t>的法定代表人、董事、监事、经理或者其他管理人员恶意串通，捏造公司、企业债务或者担保义务的；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3</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债务人及相关人员恶</w:t>
      </w:r>
      <w:r>
        <w:rPr>
          <w:rFonts w:ascii="华文仿宋" w:hAnsi="华文仿宋" w:eastAsia="华文仿宋" w:cs="Times New Roman (正文 CS 字体)"/>
          <w:sz w:val="24"/>
        </w:rPr>
        <w:t>意串通，捏造债权或者对查封、扣押、冻结财产的优先权、担保物权的；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4</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隐瞒债务偿还情况导致债权金额虚增的；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5</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以</w:t>
      </w:r>
      <w:r>
        <w:rPr>
          <w:rFonts w:ascii="华文仿宋" w:hAnsi="华文仿宋" w:eastAsia="华文仿宋" w:cs="Times New Roman (正文 CS 字体)"/>
          <w:sz w:val="24"/>
        </w:rPr>
        <w:t>捏造的事实作出的仲裁裁决、公证债权文书</w:t>
      </w:r>
      <w:r>
        <w:rPr>
          <w:rFonts w:hint="eastAsia" w:ascii="华文仿宋" w:hAnsi="华文仿宋" w:eastAsia="华文仿宋" w:cs="Times New Roman (正文 CS 字体)"/>
          <w:sz w:val="24"/>
        </w:rPr>
        <w:t>或其他法律文书申报债权的；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6</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其他依法应当被认定为捏造的债权。</w:t>
      </w:r>
    </w:p>
    <w:p>
      <w:pPr>
        <w:widowControl/>
        <w:snapToGrid w:val="0"/>
        <w:spacing w:line="276" w:lineRule="auto"/>
        <w:ind w:firstLine="480" w:firstLineChars="200"/>
        <w:jc w:val="left"/>
        <w:rPr>
          <w:rFonts w:ascii="华文仿宋" w:hAnsi="华文仿宋" w:eastAsia="华文仿宋" w:cs="Times New Roman (正文 CS 字体)"/>
          <w:sz w:val="24"/>
        </w:rPr>
        <w:sectPr>
          <w:pgSz w:w="11906" w:h="16838"/>
          <w:pgMar w:top="1418" w:right="1418" w:bottom="1418" w:left="1418" w:header="851" w:footer="992" w:gutter="0"/>
          <w:cols w:space="720" w:num="1"/>
          <w:docGrid w:type="lines" w:linePitch="312" w:charSpace="0"/>
        </w:sectPr>
      </w:pPr>
      <w:r>
        <w:rPr>
          <w:rFonts w:hint="eastAsia" w:ascii="华文仿宋" w:hAnsi="华文仿宋" w:eastAsia="华文仿宋" w:cs="Times New Roman (正文 CS 字体)"/>
          <w:sz w:val="24"/>
        </w:rPr>
        <w:t>四</w:t>
      </w:r>
      <w:r>
        <w:rPr>
          <w:rFonts w:ascii="华文仿宋" w:hAnsi="华文仿宋" w:eastAsia="华文仿宋" w:cs="Times New Roman (正文 CS 字体)"/>
          <w:sz w:val="24"/>
        </w:rPr>
        <w:t>、代理人与他人通谋，代理虚假</w:t>
      </w:r>
      <w:r>
        <w:rPr>
          <w:rFonts w:hint="eastAsia" w:ascii="华文仿宋" w:hAnsi="华文仿宋" w:eastAsia="华文仿宋" w:cs="Times New Roman (正文 CS 字体)"/>
          <w:sz w:val="24"/>
        </w:rPr>
        <w:t>申报债权</w:t>
      </w:r>
      <w:r>
        <w:rPr>
          <w:rFonts w:ascii="华文仿宋" w:hAnsi="华文仿宋" w:eastAsia="华文仿宋" w:cs="Times New Roman (正文 CS 字体)"/>
          <w:sz w:val="24"/>
        </w:rPr>
        <w:t>、故意作虚假证言，与当事人共同构成妨害司法罪的，依照共同犯罪的规定定罪处罚；同时构成妨害作证罪，帮助毁灭、伪造证据罪等犯罪的，依照处罚较重的规定定罪从重处罚。</w:t>
      </w:r>
    </w:p>
    <w:p>
      <w:pPr>
        <w:spacing w:line="560" w:lineRule="exact"/>
        <w:jc w:val="center"/>
        <w:rPr>
          <w:rFonts w:ascii="宋体" w:hAnsi="宋体" w:cs="Times New Roman (正文 CS 字体)"/>
          <w:kern w:val="0"/>
          <w:sz w:val="22"/>
          <w:szCs w:val="22"/>
        </w:rPr>
      </w:pPr>
      <w:r>
        <w:rPr>
          <w:rFonts w:hint="eastAsia" w:ascii="宋体" w:hAnsi="宋体" w:eastAsia="宋体" w:cs="宋体"/>
          <w:b/>
          <w:sz w:val="36"/>
          <w:szCs w:val="28"/>
        </w:rPr>
        <w:t>诚信申报承诺书</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本人/本单位已仔细阅读《虚假申报债权法律风险告知书》，清楚并理解其内容。在此，本人/本单位郑重承诺：</w:t>
      </w:r>
    </w:p>
    <w:p>
      <w:pPr>
        <w:widowControl/>
        <w:numPr>
          <w:ilvl w:val="0"/>
          <w:numId w:val="3"/>
        </w:numPr>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本人/本单位保证提交债权申报的证据材料内容真实，不存在伪造、编造、隐匿证据等虚假情形；</w:t>
      </w:r>
    </w:p>
    <w:p>
      <w:pPr>
        <w:widowControl/>
        <w:numPr>
          <w:ilvl w:val="0"/>
          <w:numId w:val="0"/>
        </w:numPr>
        <w:spacing w:line="276" w:lineRule="auto"/>
        <w:ind w:firstLine="500" w:firstLineChars="200"/>
        <w:rPr>
          <w:rFonts w:hint="default" w:ascii="宋体" w:hAnsi="宋体" w:eastAsia="宋体" w:cs="宋体"/>
          <w:kern w:val="0"/>
          <w:sz w:val="25"/>
          <w:szCs w:val="25"/>
        </w:rPr>
      </w:pPr>
      <w:r>
        <w:rPr>
          <w:rFonts w:hint="eastAsia" w:ascii="宋体" w:hAnsi="宋体" w:cs="宋体"/>
          <w:kern w:val="0"/>
          <w:sz w:val="25"/>
          <w:szCs w:val="25"/>
          <w:lang w:val="en-US" w:eastAsia="zh-Hans"/>
        </w:rPr>
        <w:t>二</w:t>
      </w:r>
      <w:r>
        <w:rPr>
          <w:rFonts w:hint="default" w:ascii="宋体" w:hAnsi="宋体" w:cs="宋体"/>
          <w:kern w:val="0"/>
          <w:sz w:val="25"/>
          <w:szCs w:val="25"/>
          <w:lang w:eastAsia="zh-Hans"/>
        </w:rPr>
        <w:t>、</w:t>
      </w:r>
      <w:r>
        <w:rPr>
          <w:rFonts w:hint="eastAsia" w:ascii="宋体" w:hAnsi="宋体" w:eastAsia="宋体" w:cs="宋体"/>
          <w:kern w:val="0"/>
          <w:sz w:val="25"/>
          <w:szCs w:val="25"/>
        </w:rPr>
        <w:t>本人/单位申报的均为未获清偿的债权，不存在隐瞒受偿事实之情形（包括但不限于债务人的保证人或者其他连带债务人已经替代债务人清偿债务的）</w:t>
      </w:r>
      <w:r>
        <w:rPr>
          <w:rFonts w:hint="default" w:ascii="宋体" w:hAnsi="宋体" w:cs="宋体"/>
          <w:kern w:val="0"/>
          <w:sz w:val="25"/>
          <w:szCs w:val="25"/>
        </w:rPr>
        <w:t>，</w:t>
      </w:r>
      <w:r>
        <w:rPr>
          <w:rFonts w:hint="eastAsia" w:ascii="宋体" w:hAnsi="宋体" w:cs="宋体"/>
          <w:kern w:val="0"/>
          <w:sz w:val="25"/>
          <w:szCs w:val="25"/>
          <w:lang w:val="en-US" w:eastAsia="zh-Hans"/>
        </w:rPr>
        <w:t>如后续</w:t>
      </w:r>
      <w:r>
        <w:rPr>
          <w:rFonts w:hint="eastAsia" w:ascii="宋体" w:hAnsi="宋体" w:eastAsia="宋体" w:cs="宋体"/>
          <w:kern w:val="0"/>
          <w:sz w:val="25"/>
          <w:szCs w:val="25"/>
        </w:rPr>
        <w:t>本人/单位</w:t>
      </w:r>
      <w:r>
        <w:rPr>
          <w:rFonts w:hint="eastAsia" w:ascii="宋体" w:hAnsi="宋体" w:cs="宋体"/>
          <w:kern w:val="0"/>
          <w:sz w:val="25"/>
          <w:szCs w:val="25"/>
          <w:lang w:val="en-US" w:eastAsia="zh-Hans"/>
        </w:rPr>
        <w:t>对申报的债权再次获得清偿，就获得清偿的金额将及时告知管理人，以便管理人依据相关法律规定予以处理</w:t>
      </w:r>
      <w:r>
        <w:rPr>
          <w:rFonts w:hint="default" w:ascii="宋体" w:hAnsi="宋体" w:cs="宋体"/>
          <w:kern w:val="0"/>
          <w:sz w:val="25"/>
          <w:szCs w:val="25"/>
          <w:lang w:eastAsia="zh-Hans"/>
        </w:rPr>
        <w:t>。</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三</w:t>
      </w:r>
      <w:r>
        <w:rPr>
          <w:rFonts w:hint="eastAsia" w:ascii="宋体" w:hAnsi="宋体" w:eastAsia="宋体" w:cs="宋体"/>
          <w:kern w:val="0"/>
          <w:sz w:val="25"/>
          <w:szCs w:val="25"/>
        </w:rPr>
        <w:t>、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四</w:t>
      </w:r>
      <w:r>
        <w:rPr>
          <w:rFonts w:hint="eastAsia" w:ascii="宋体" w:hAnsi="宋体" w:eastAsia="宋体" w:cs="宋体"/>
          <w:kern w:val="0"/>
          <w:sz w:val="25"/>
          <w:szCs w:val="25"/>
        </w:rPr>
        <w:t>、本人/本单位申报的债权不存在任何最高人民法院、最高人民检察院、公安部、司法部《关于办理非法放贷刑事案件若干问题的意见》规制的非法放贷犯罪活动。</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五</w:t>
      </w:r>
      <w:r>
        <w:rPr>
          <w:rFonts w:hint="eastAsia" w:ascii="宋体" w:hAnsi="宋体" w:eastAsia="宋体" w:cs="宋体"/>
          <w:kern w:val="0"/>
          <w:sz w:val="25"/>
          <w:szCs w:val="25"/>
        </w:rPr>
        <w:t>、本人/本单位债权申报文书上的签名、印章真实，证据材料内容真实，不存在任何《虚假申报债权法律风险告知书》中告知的“虚假申报”的情形。</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六</w:t>
      </w:r>
      <w:r>
        <w:rPr>
          <w:rFonts w:hint="eastAsia" w:ascii="宋体" w:hAnsi="宋体" w:eastAsia="宋体" w:cs="宋体"/>
          <w:kern w:val="0"/>
          <w:sz w:val="25"/>
          <w:szCs w:val="25"/>
        </w:rPr>
        <w:t>、若违反以上承诺，本人/本单位愿意承担相应的法律责任。</w:t>
      </w:r>
    </w:p>
    <w:p>
      <w:pPr>
        <w:widowControl/>
        <w:wordWrap w:val="0"/>
        <w:spacing w:line="560" w:lineRule="atLeast"/>
        <w:jc w:val="right"/>
        <w:rPr>
          <w:rFonts w:hint="default" w:ascii="宋体" w:hAnsi="宋体" w:eastAsia="宋体" w:cs="宋体"/>
          <w:kern w:val="0"/>
          <w:sz w:val="25"/>
          <w:szCs w:val="25"/>
        </w:rPr>
      </w:pPr>
      <w:r>
        <w:rPr>
          <w:rFonts w:hint="default" w:ascii="宋体" w:hAnsi="宋体" w:cs="宋体"/>
          <w:kern w:val="0"/>
          <w:sz w:val="25"/>
          <w:szCs w:val="25"/>
        </w:rPr>
        <w:t xml:space="preserve">   </w:t>
      </w:r>
      <w:r>
        <w:rPr>
          <w:rFonts w:hint="eastAsia" w:ascii="宋体" w:hAnsi="宋体" w:eastAsia="宋体" w:cs="宋体"/>
          <w:kern w:val="0"/>
          <w:sz w:val="25"/>
          <w:szCs w:val="25"/>
        </w:rPr>
        <w:t>承诺人：</w:t>
      </w:r>
      <w:r>
        <w:rPr>
          <w:rFonts w:hint="default" w:ascii="宋体" w:hAnsi="宋体" w:cs="宋体"/>
          <w:kern w:val="0"/>
          <w:sz w:val="25"/>
          <w:szCs w:val="25"/>
        </w:rPr>
        <w:t xml:space="preserve">                          </w:t>
      </w:r>
    </w:p>
    <w:p>
      <w:pPr>
        <w:widowControl/>
        <w:wordWrap w:val="0"/>
        <w:spacing w:line="560" w:lineRule="atLeast"/>
        <w:jc w:val="right"/>
        <w:rPr>
          <w:rFonts w:hint="default"/>
          <w:highlight w:val="none"/>
        </w:rPr>
      </w:pPr>
      <w:r>
        <w:rPr>
          <w:rFonts w:hint="default" w:ascii="宋体" w:hAnsi="宋体" w:cs="宋体"/>
          <w:kern w:val="0"/>
          <w:sz w:val="25"/>
          <w:szCs w:val="25"/>
        </w:rPr>
        <w:t xml:space="preserve">  </w:t>
      </w:r>
      <w:r>
        <w:rPr>
          <w:rFonts w:hint="eastAsia" w:ascii="宋体" w:hAnsi="宋体" w:eastAsia="宋体" w:cs="宋体"/>
          <w:kern w:val="0"/>
          <w:sz w:val="25"/>
          <w:szCs w:val="25"/>
        </w:rPr>
        <w:t>签署时间：</w:t>
      </w:r>
      <w:r>
        <w:rPr>
          <w:rFonts w:hint="default" w:ascii="宋体" w:hAnsi="宋体" w:cs="宋体"/>
          <w:kern w:val="0"/>
          <w:sz w:val="25"/>
          <w:szCs w:val="25"/>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正文 CS 字体)">
    <w:altName w:val="Times New Roman"/>
    <w:panose1 w:val="00000000000000000000"/>
    <w:charset w:val="86"/>
    <w:family w:val="roman"/>
    <w:pitch w:val="default"/>
    <w:sig w:usb0="00000000" w:usb1="00000000" w:usb2="00000000" w:usb3="00000000" w:csb0="00000000" w:csb1="00000000"/>
  </w:font>
  <w:font w:name="华文仿宋">
    <w:panose1 w:val="02010600040101010101"/>
    <w:charset w:val="86"/>
    <w:family w:val="auto"/>
    <w:pitch w:val="default"/>
    <w:sig w:usb0="00000000" w:usb1="00000000" w:usb2="00000000" w:usb3="00000000" w:csb0="00160000" w:csb1="00000000"/>
  </w:font>
  <w:font w:name="汉仪中等线KW">
    <w:panose1 w:val="0101010401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25093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center" w:pos="4469"/>
      </w:tabs>
      <w:ind w:firstLine="180" w:firstLineChars="100"/>
      <w:jc w:val="left"/>
      <w:rPr>
        <w:sz w:val="21"/>
        <w:szCs w:val="21"/>
      </w:rPr>
    </w:pPr>
    <w:r>
      <w:rPr>
        <w:rFonts w:hint="eastAsia" w:ascii="宋体" w:hAnsi="宋体" w:eastAsia="宋体" w:cs="宋体"/>
        <w:b w:val="0"/>
        <w:bCs w:val="0"/>
        <w:caps/>
        <w:color w:val="7F7F7F" w:themeColor="background1" w:themeShade="80"/>
        <w:sz w:val="18"/>
        <w:szCs w:val="18"/>
      </w:rPr>
      <mc:AlternateContent>
        <mc:Choice Requires="wpg">
          <w:drawing>
            <wp:anchor distT="0" distB="0" distL="114300" distR="114300" simplePos="0" relativeHeight="251659264" behindDoc="0" locked="0" layoutInCell="1" allowOverlap="1">
              <wp:simplePos x="0" y="0"/>
              <wp:positionH relativeFrom="page">
                <wp:posOffset>6116320</wp:posOffset>
              </wp:positionH>
              <wp:positionV relativeFrom="page">
                <wp:posOffset>3810</wp:posOffset>
              </wp:positionV>
              <wp:extent cx="1637030" cy="1014730"/>
              <wp:effectExtent l="6350" t="6350" r="0" b="20320"/>
              <wp:wrapNone/>
              <wp:docPr id="2"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81.6pt;margin-top:0.3pt;height:79.9pt;width:128.9pt;mso-position-horizontal-relative:page;mso-position-vertical-relative:page;z-index:251659264;mso-width-relative:page;mso-height-relative:page;" coordsize="1700784,1024128" o:gfxdata="UEsFBgAAAAAAAAAAAAAAAAAAAAAAAFBLAwQKAAAAAACHTuJAAAAAAAAAAAAAAAAABAAAAGRycy9Q&#10;SwMEFAAAAAgAh07iQMsS7Z7ZAAAACQEAAA8AAABkcnMvZG93bnJldi54bWxNj0FLw0AQhe+C/2EZ&#10;wZvdTapBYzZFinoqgq1Qeptmp0lodjdkt0n7752e9DaP93jzvWJxtp0YaQitdxqSmQJBrvKmdbWG&#10;n83HwzOIENEZ7LwjDRcKsChvbwrMjZ/cN43rWAsucSFHDU2MfS5lqBqyGGa+J8fewQ8WI8uhlmbA&#10;icttJ1OlMmmxdfyhwZ6WDVXH9clq+Jxwepsn7+PqeFhedpunr+0qIa3v7xL1CiLSOf6F4YrP6FAy&#10;096fnAmi0/CSzVOOashAXO00TXjbnq9MPYIsC/l/QfkLUEsDBBQAAAAIAIdO4kBcaR8LPgUAAPAU&#10;AAAOAAAAZHJzL2Uyb0RvYy54bWztWMtu60QY3iPxDiMvkWhsx7mq6VFpaXWkilPRg4DlxLFjS7Zn&#10;mJk0KWsEb8AKCcEOiTdAPA7lNfjmYsdJW5IeSmHRLOIZz3+bf77/Mj58tSoLcp0ImbNq4gUHvkeS&#10;KmazvJpPvM/enn049IhUtJrRglXJxLtJpPfq6P33Dpd8nIQsY8UsEQRCKjle8omXKcXHnY6Ms6Sk&#10;8oDxpMJiykRJFaZi3pkJuoT0suiEvt/vLJmYccHiREq8PbWLnpMo9hHI0jSPk1MWL8qkUlaqSAqq&#10;sCWZ5Vx6R8baNE1i9SZNZaJIMfGwU2X+oQTjqf7vHB3S8VxQnuWxM4HuY8LWnkqaV1DaiDqlipKF&#10;yO+IKvNYMMlSdRCzsmM3YjyCXQT+lm/OBVtws5f5eDnnjdNxUFtef2ex8SfXl4Lks4kXeqSiJQ78&#10;z9++IUF/oF2z5PMxKM4Fv+KXwr2Y25ne7SoVpX5iH2RlnHrTODVZKRLjZdDvDvwu/B1jLfCDaICJ&#10;cXuc4Wzu8MXZxzXnwPcHw6jmDKMgHGrOTq24o+1rzGkm/66fupt+MhY9iZ8e2C0dP7mfELhyjSb5&#10;z9B0lVGeGJBKjRWHJpyaQ9OPv/zx+88A1MgCyhA1aJJjCWDtDaUHXNQAgo65kOo8YSXRg4knkABM&#10;XNLrC6ksdmoSrVWyIp+d5UVhJmI+PSkEuaZIFmfmZ3kLnlH71iAX6qQlNVjckFFUZAmYh7AUuKXI&#10;jynyEoYlR4zJau4RWsyReGMljPCKafUmHrRhp1RmVpURawOlzBVSbpGXE2/o65+LgqKCAUteO1GP&#10;pmx2gyMQzGY6yeOzHGIvqFSXVCC1wSwkf/UGf2nBYCtzI49kTHx933tND4xg1SNLpErs46sFFYlH&#10;itcV0DMKoghilZlEvUGIiWivTNsr1aI8YXBwgDLDYzPU9Kqoh6lg5eeoEcdaK5ZoFUO39ZibnCib&#10;wlFl4uT42JAhn3KqLqorHmvh+kArdrxQLM3Nwa+945yGGNAZ7hmCobcdDOETxELU7/ra7XVaHSFT&#10;tpMj8sbCxoJ2RY1/VKgZIkG/ms9ciMasqiQg9gWkpWUBkHzQIT5ZkiDqh8PQGHsP+Zeb5BnRyT0a&#10;Bhazd6XjwBvpTvJuHW0mn+zUgSL2eB0bTHYPuzWhDDSa+t1h2B/t3kybJ0JpG41260EibfTscSab&#10;5Bv+Qtpqzp5mNh0CJKvK4QEjhBd6C98ED2dS1+Y2OFDA6ykO34INXBpMO5hxjG1mgxHYsx8zzqfN&#10;bPC4NzN83mbuPspseLPNXAeYMdta4Hyn64xuMQvTYiLfIz8J02JObTggNWmXa1fpoSkSLrpIZvsi&#10;HTp6vURGfssMpdrqjqBzvVpUbao6VrXB9dnUFPWTG3ltylbIQnZNVz8tvUW38YQFrXNhTVU/LTWS&#10;wj0WxAWTiQWM3r6pm41LtCdbqcoUvntrchQNwpP6EDbIXsruS9lF8Ohqvu5B+9tld2DyjiN61x4U&#10;GAz+7lLy6B50WuS8hrseP+1NmIhxUk4TNJ/i9czVZqlEomJEIR2naD4/RfKysdksICTbZj06vDaC&#10;0zXLG32109duv1/aX9PHPmv7u75BP1MrPKhj8vb7725/+PX2p29JMNhuh4lafcT0pwNdaXS4PnBJ&#10;DPxu2A/RXaPijHqBKXt0XH94iLrDoOca5O6gFw57rnDVXy3qi+Ced8XWTc3GQ78L8TqImhVTQ/Wb&#10;xHx6sj3W1g1NraYrt63//LLmbm73XNbcyv/rsmbQig9hpn1wH+30l7b23Fzu1h8qj/4CUEsDBAoA&#10;AAAAAIdO4kAAAAAAAAAAAAAAAAAKAAAAZHJzL21lZGlhL1BLAwQUAAAACACHTuJAoj3WLfUaAADw&#10;GgAAFAAAAGRycy9tZWRpYS9pbWFnZTEucG5nAfAaD+W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KiQAAFtDb250ZW50X1R5cGVzXS54bWxQ&#10;SwECFAAKAAAAAACHTuJAAAAAAAAAAAAAAAAABgAAAAAAAAAAABAAAAD3IQAAX3JlbHMvUEsBAhQA&#10;FAAAAAgAh07iQIoUZjzRAAAAlAEAAAsAAAAAAAAAAQAgAAAAGyIAAF9yZWxzLy5yZWxzUEsBAhQA&#10;CgAAAAAAh07iQAAAAAAAAAAAAAAAAAQAAAAAAAAAAAAQAAAAFgAAAGRycy9QSwECFAAKAAAAAACH&#10;TuJAAAAAAAAAAAAAAAAACgAAAAAAAAAAABAAAAAVIwAAZHJzL19yZWxzL1BLAQIUABQAAAAIAIdO&#10;4kCqJg6+tgAAACEBAAAZAAAAAAAAAAEAIAAAAD0jAABkcnMvX3JlbHMvZTJvRG9jLnhtbC5yZWxz&#10;UEsBAhQAFAAAAAgAh07iQMsS7Z7ZAAAACQEAAA8AAAAAAAAAAQAgAAAAOAAAAGRycy9kb3ducmV2&#10;LnhtbFBLAQIUABQAAAAIAIdO4kBcaR8LPgUAAPAUAAAOAAAAAAAAAAEAIAAAAD4BAABkcnMvZTJv&#10;RG9jLnhtbFBLAQIUAAoAAAAAAIdO4kAAAAAAAAAAAAAAAAAKAAAAAAAAAAAAEAAAAKgGAABkcnMv&#10;bWVkaWEvUEsBAhQAFAAAAAgAh07iQKI91i31GgAA8BoAABQAAAAAAAAAAQAgAAAA0AYAAGRycy9t&#10;ZWRpYS9pbWFnZTEucG5nUEsFBgAAAAAKAAoAUgIAAF8lAAAAAA==&#10;">
              <o:lock v:ext="edit" aspectratio="f"/>
              <v:group id="组 168" o:spid="_x0000_s1026" o:spt="203" style="position:absolute;left:0;top:0;height:1024128;width:1700784;" coordsize="1700784,1024128"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rect id="矩形 169" o:spid="_x0000_s1026" o:spt="1" style="position:absolute;left:0;top:0;height:1024128;width:1700784;v-text-anchor:middle;" fillcolor="#FFFFFF [3212]" filled="t" stroked="f" coordsize="21600,21600" o:gfxdata="UEsFBgAAAAAAAAAAAAAAAAAAAAAAAFBLAwQKAAAAAACHTuJAAAAAAAAAAAAAAAAABAAAAGRycy9Q&#10;SwMEFAAAAAgAh07iQCNAAgC8AAAA2gAAAA8AAABkcnMvZG93bnJldi54bWxFj0uLwkAQhO/C/oeh&#10;F7zpJLLqknX0IIh7EEQNOTeZzoPN9GQzY3z8ekcQPBZV9RW1WF1NI3rqXG1ZQTyOQBDnVtdcKkhP&#10;m9E3COeRNTaWScGNHKyWH4MFJtpe+ED90ZciQNglqKDyvk2kdHlFBt3YtsTBK2xn0AfZlVJ3eAlw&#10;08hJFM2kwZrDQoUtrSvK/45no2D+f99uim07Sft0zwVm2S6eZkoNP+PoB4Snq3+HX+1freAL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QAIAvAAAANoAAAAPAAAAAAAAAAEAIAAAADgAAABkcnMvZG93bnJldi54&#10;bWxQSwECFAAUAAAACACHTuJAMy8FnjsAAAA5AAAAEAAAAAAAAAABACAAAAAhAQAAZHJzL3NoYXBl&#10;eG1sLnhtbFBLBQYAAAAABgAGAFsBAADLAw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FBgAAAAAAAAAAAAAAAAAAAAAAAFBLAwQKAAAAAACHTuJAAAAAAAAAAAAAAAAABAAAAGRycy9Q&#10;SwMEFAAAAAgAh07iQEQkPNu7AAAA2gAAAA8AAABkcnMvZG93bnJldi54bWxFj0GLwjAUhO+C/yG8&#10;BW+aKLhI1+hBEBTERS2It0fztinbvJQmtvrvN8KCx2FmvmGW64erRUdtqDxrmE4UCOLCm4pLDfll&#10;O16ACBHZYO2ZNDwpwHo1HCwxM77nE3XnWIoE4ZChBhtjk0kZCksOw8Q3xMn78a3DmGRbStNin+Cu&#10;ljOlPqXDitOCxYY2lorf891p2FyLZ1ftb8fddzws7LbO+/lRaT36mKovEJEe8R3+b++Mhjm8rqQb&#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QkPNu7AAAA2gAAAA8AAAAAAAAAAQAgAAAAOAAAAGRycy9kb3ducmV2Lnht&#10;bFBLAQIUABQAAAAIAIdO4kAzLwWeOwAAADkAAAAQAAAAAAAAAAEAIAAAACABAABkcnMvc2hhcGV4&#10;bWwueG1sUEsFBgAAAAAGAAYAWwEAAMoDA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FBgAAAAAAAAAAAAAAAAAAAAAAAFBLAwQKAAAAAACHTuJAAAAAAAAAAAAAAAAABAAAAGRycy9Q&#10;SwMEFAAAAAgAh07iQFRCUfW7AAAA2gAAAA8AAABkcnMvZG93bnJldi54bWxFj0urwjAUhPeC/yEc&#10;wZ2mFRSpRsEXuBAuWl24OzTHttqclCa+/v2NILgcZuYbZjp/mUo8qHGlZQVxPwJBnFldcq7gmG56&#10;YxDOI2usLJOCNzmYz9qtKSbaPnlPj4PPRYCwS1BB4X2dSOmyggy6vq2Jg3exjUEfZJNL3eAzwE0l&#10;B1E0kgZLDgsF1rQsKLsd7kbBZvx31mmaD/3ivDrV9npa79axUt1OHE1AeHr5X/jb3moFI/hcCTdA&#10;z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CUfW7AAAA2gAAAA8AAAAAAAAAAQAgAAAAOAAAAGRycy9kb3ducmV2Lnht&#10;bFBLAQIUABQAAAAIAIdO4kAzLwWeOwAAADkAAAAQAAAAAAAAAAEAIAAAACABAABkcnMvc2hhcGV4&#10;bWwueG1sUEsFBgAAAAAGAAYAWwEAAMoDA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FBgAAAAAAAAAAAAAAAAAAAAAAAFBLAwQKAAAAAACHTuJAAAAAAAAAAAAAAAAABAAAAGRycy9Q&#10;SwMEFAAAAAgAh07iQOBkW429AAAA2gAAAA8AAABkcnMvZG93bnJldi54bWxFj0FrwkAUhO8F/8Py&#10;hN7qbqxUia4SQq1eWqgKXh/ZZxLMvo3Z1dh/3xUKPQ4z8w2zWN1tI27U+dqxhmSkQBAXztRcajjs&#10;1y8zED4gG2wck4Yf8rBaDp4WmBrX8zfddqEUEcI+RQ1VCG0qpS8qsuhHriWO3sl1FkOUXSlNh32E&#10;20aOlXqTFmuOCxW2lFdUnHdXqyGfvF/Wm4/P7Drte/cqc/V1zM5aPw8TNQcR6B7+w3/trdEwhceV&#10;e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GRbjb0AAADaAAAADwAAAAAAAAABACAAAAA4AAAAZHJzL2Rvd25yZXYu&#10;eG1sUEsBAhQAFAAAAAgAh07iQDMvBZ47AAAAOQAAABAAAAAAAAAAAQAgAAAAIgEAAGRycy9zaGFw&#10;ZXhtbC54bWxQSwUGAAAAAAYABgBbAQAAzAM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eastAsia" w:ascii="宋体" w:hAnsi="宋体" w:eastAsia="宋体" w:cs="宋体"/>
        <w:b w:val="0"/>
        <w:bCs w:val="0"/>
        <w:sz w:val="18"/>
        <w:szCs w:val="18"/>
      </w:rPr>
      <w:drawing>
        <wp:anchor distT="0" distB="0" distL="114300" distR="114300" simplePos="0" relativeHeight="251660288" behindDoc="0" locked="0" layoutInCell="1" allowOverlap="1">
          <wp:simplePos x="0" y="0"/>
          <wp:positionH relativeFrom="column">
            <wp:posOffset>-345440</wp:posOffset>
          </wp:positionH>
          <wp:positionV relativeFrom="paragraph">
            <wp:posOffset>-304165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cs="宋体"/>
        <w:b w:val="0"/>
        <w:bCs w:val="0"/>
        <w:sz w:val="18"/>
        <w:szCs w:val="18"/>
      </w:rPr>
      <w:t xml:space="preserve">浙江甬泰律师事务所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 xml:space="preserve">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42281"/>
    <w:multiLevelType w:val="singleLevel"/>
    <w:tmpl w:val="E5E42281"/>
    <w:lvl w:ilvl="0" w:tentative="0">
      <w:start w:val="2"/>
      <w:numFmt w:val="decimal"/>
      <w:suff w:val="nothing"/>
      <w:lvlText w:val="%1、"/>
      <w:lvlJc w:val="left"/>
    </w:lvl>
  </w:abstractNum>
  <w:abstractNum w:abstractNumId="1">
    <w:nsid w:val="53D0287C"/>
    <w:multiLevelType w:val="multilevel"/>
    <w:tmpl w:val="53D02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FEEACE4"/>
    <w:multiLevelType w:val="singleLevel"/>
    <w:tmpl w:val="7FEEAC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5275"/>
    <w:rsid w:val="00085CB2"/>
    <w:rsid w:val="00356F1C"/>
    <w:rsid w:val="00363742"/>
    <w:rsid w:val="00512789"/>
    <w:rsid w:val="005E56FB"/>
    <w:rsid w:val="007461B6"/>
    <w:rsid w:val="007A31F9"/>
    <w:rsid w:val="1A7D6DD2"/>
    <w:rsid w:val="2FFECE6C"/>
    <w:rsid w:val="4BDF7F09"/>
    <w:rsid w:val="5EF71791"/>
    <w:rsid w:val="BFFE0EC1"/>
    <w:rsid w:val="CFFFC81B"/>
    <w:rsid w:val="D25492B5"/>
    <w:rsid w:val="DDEB2572"/>
    <w:rsid w:val="E3EC068C"/>
    <w:rsid w:val="EF3682E6"/>
    <w:rsid w:val="EFADCA9C"/>
    <w:rsid w:val="F7B39815"/>
    <w:rsid w:val="FEDDD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DengXian" w:hAnsi="DengXian" w:eastAsia="DengXi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宋体" w:cs="Times New Roman"/>
      <w:sz w:val="18"/>
      <w:szCs w:val="18"/>
    </w:rPr>
  </w:style>
  <w:style w:type="character" w:customStyle="1" w:styleId="8">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Words>
  <Characters>1807</Characters>
  <Lines>15</Lines>
  <Paragraphs>4</Paragraphs>
  <TotalTime>2</TotalTime>
  <ScaleCrop>false</ScaleCrop>
  <LinksUpToDate>false</LinksUpToDate>
  <CharactersWithSpaces>2120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2022-04-24T10:27:00Z</dcterms:created>
  <dc:creator>Happy</dc:creator>
  <cp:lastModifiedBy>YooGaa </cp:lastModifiedBy>
  <dcterms:modified xsi:type="dcterms:W3CDTF">2024-01-13T14:59:12Z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63B3F8D92DA2E0AF0F9C816437FE1AC1_42</vt:lpwstr>
  </property>
</Properties>
</file>