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68" w:beforeLines="150" w:after="468" w:afterLines="150"/>
        <w:jc w:val="center"/>
        <w:rPr>
          <w:rFonts w:ascii="宋体" w:hAnsi="宋体" w:cs="宋体"/>
          <w:b/>
          <w:bCs/>
          <w:sz w:val="44"/>
          <w:szCs w:val="44"/>
        </w:rPr>
      </w:pPr>
      <w:r>
        <w:rPr>
          <w:rFonts w:hint="eastAsia" w:ascii="宋体" w:hAnsi="宋体" w:cs="宋体"/>
          <w:b/>
          <w:bCs/>
          <w:sz w:val="44"/>
          <w:szCs w:val="44"/>
        </w:rPr>
        <w:t>虚假申报债权法律风险告知书</w:t>
      </w:r>
    </w:p>
    <w:p>
      <w:pPr>
        <w:adjustRightInd w:val="0"/>
        <w:spacing w:line="360" w:lineRule="auto"/>
        <w:jc w:val="right"/>
        <w:rPr>
          <w:rFonts w:ascii="宋体" w:hAnsi="宋体"/>
          <w:color w:val="000000" w:themeColor="text1"/>
          <w:sz w:val="24"/>
          <w14:textFill>
            <w14:solidFill>
              <w14:schemeClr w14:val="tx1"/>
            </w14:solidFill>
          </w14:textFill>
        </w:rPr>
      </w:pPr>
      <w:bookmarkStart w:id="0" w:name="_Hlk54884050"/>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202</w:t>
      </w: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eastAsia="zh-CN"/>
          <w14:textFill>
            <w14:solidFill>
              <w14:schemeClr w14:val="tx1"/>
            </w14:solidFill>
          </w14:textFill>
        </w:rPr>
        <w:t>天越</w:t>
      </w:r>
      <w:r>
        <w:rPr>
          <w:rFonts w:hint="eastAsia" w:ascii="宋体" w:hAnsi="宋体"/>
          <w:color w:val="000000" w:themeColor="text1"/>
          <w:sz w:val="24"/>
          <w14:textFill>
            <w14:solidFill>
              <w14:schemeClr w14:val="tx1"/>
            </w14:solidFill>
          </w14:textFill>
        </w:rPr>
        <w:t>公司破管字第</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号</w:t>
      </w:r>
      <w:bookmarkEnd w:id="0"/>
    </w:p>
    <w:p>
      <w:pPr>
        <w:spacing w:line="360" w:lineRule="auto"/>
        <w:rPr>
          <w:rFonts w:hint="eastAsia" w:ascii="宋体" w:hAnsi="宋体"/>
          <w:b/>
          <w:sz w:val="24"/>
        </w:rPr>
      </w:pPr>
      <w:r>
        <w:rPr>
          <w:rFonts w:hint="eastAsia" w:ascii="宋体" w:hAnsi="宋体"/>
          <w:b/>
          <w:sz w:val="24"/>
        </w:rPr>
        <w:t>各债权人：</w:t>
      </w:r>
    </w:p>
    <w:p>
      <w:pPr>
        <w:spacing w:line="360" w:lineRule="auto"/>
        <w:ind w:firstLine="480" w:firstLineChars="200"/>
        <w:rPr>
          <w:rFonts w:ascii="宋体" w:hAnsi="宋体"/>
          <w:bCs/>
          <w:sz w:val="24"/>
        </w:rPr>
      </w:pPr>
      <w:r>
        <w:rPr>
          <w:rFonts w:ascii="宋体" w:hAnsi="宋体"/>
          <w:bCs/>
          <w:sz w:val="24"/>
        </w:rPr>
        <w:t>浙江省慈溪市</w:t>
      </w:r>
      <w:r>
        <w:rPr>
          <w:rFonts w:hint="eastAsia" w:ascii="宋体" w:hAnsi="宋体"/>
          <w:bCs/>
          <w:sz w:val="24"/>
        </w:rPr>
        <w:t>人民法院根据宁波湘衡塑料科技有限公司的申请，</w:t>
      </w:r>
      <w:bookmarkStart w:id="1" w:name="_Hlk54883233"/>
      <w:r>
        <w:rPr>
          <w:rFonts w:hint="eastAsia" w:ascii="宋体" w:hAnsi="宋体"/>
          <w:bCs/>
          <w:sz w:val="24"/>
        </w:rPr>
        <w:t>于2023年</w:t>
      </w:r>
      <w:r>
        <w:rPr>
          <w:rFonts w:hint="eastAsia" w:ascii="宋体" w:hAnsi="宋体"/>
          <w:bCs/>
          <w:sz w:val="24"/>
          <w:lang w:val="en-US" w:eastAsia="zh-CN"/>
        </w:rPr>
        <w:t>8</w:t>
      </w:r>
      <w:r>
        <w:rPr>
          <w:rFonts w:hint="eastAsia" w:ascii="宋体" w:hAnsi="宋体"/>
          <w:bCs/>
          <w:sz w:val="24"/>
        </w:rPr>
        <w:t>月1</w:t>
      </w:r>
      <w:r>
        <w:rPr>
          <w:rFonts w:hint="eastAsia" w:ascii="宋体" w:hAnsi="宋体"/>
          <w:bCs/>
          <w:sz w:val="24"/>
          <w:lang w:val="en-US" w:eastAsia="zh-CN"/>
        </w:rPr>
        <w:t>7</w:t>
      </w:r>
      <w:r>
        <w:rPr>
          <w:rFonts w:hint="eastAsia" w:ascii="宋体" w:hAnsi="宋体"/>
          <w:bCs/>
          <w:sz w:val="24"/>
        </w:rPr>
        <w:t>日裁定受理</w:t>
      </w:r>
      <w:r>
        <w:rPr>
          <w:rFonts w:hint="eastAsia" w:ascii="宋体" w:hAnsi="宋体"/>
          <w:bCs/>
          <w:sz w:val="24"/>
          <w:lang w:val="en-US" w:eastAsia="zh-CN"/>
        </w:rPr>
        <w:t>宁波天越电子科技有限公司</w:t>
      </w:r>
      <w:r>
        <w:rPr>
          <w:rFonts w:hint="eastAsia" w:ascii="宋体" w:hAnsi="宋体"/>
          <w:bCs/>
          <w:sz w:val="24"/>
        </w:rPr>
        <w:t>（下称</w:t>
      </w:r>
      <w:r>
        <w:rPr>
          <w:rFonts w:hint="eastAsia" w:ascii="宋体" w:hAnsi="宋体"/>
          <w:b/>
          <w:sz w:val="24"/>
        </w:rPr>
        <w:t>“</w:t>
      </w:r>
      <w:r>
        <w:rPr>
          <w:rFonts w:hint="eastAsia" w:ascii="宋体" w:hAnsi="宋体"/>
          <w:b/>
          <w:sz w:val="24"/>
          <w:lang w:eastAsia="zh-CN"/>
        </w:rPr>
        <w:t>天越</w:t>
      </w:r>
      <w:r>
        <w:rPr>
          <w:rFonts w:hint="eastAsia" w:ascii="宋体" w:hAnsi="宋体"/>
          <w:b/>
          <w:sz w:val="24"/>
        </w:rPr>
        <w:t>公司”</w:t>
      </w:r>
      <w:r>
        <w:rPr>
          <w:rFonts w:hint="eastAsia" w:ascii="宋体" w:hAnsi="宋体"/>
          <w:bCs/>
          <w:sz w:val="24"/>
        </w:rPr>
        <w:t>）</w:t>
      </w:r>
      <w:bookmarkEnd w:id="1"/>
      <w:r>
        <w:rPr>
          <w:rFonts w:hint="eastAsia" w:ascii="宋体" w:hAnsi="宋体"/>
          <w:bCs/>
          <w:sz w:val="24"/>
        </w:rPr>
        <w:t>破产清算一案，并于同日指定浙江甬泰律师事务所为</w:t>
      </w:r>
      <w:r>
        <w:rPr>
          <w:rFonts w:hint="eastAsia" w:ascii="宋体" w:hAnsi="宋体"/>
          <w:bCs/>
          <w:sz w:val="24"/>
          <w:lang w:val="en-US" w:eastAsia="zh-CN"/>
        </w:rPr>
        <w:t>宁波天越电子科技有限公司</w:t>
      </w:r>
      <w:r>
        <w:rPr>
          <w:rFonts w:hint="eastAsia" w:ascii="宋体" w:hAnsi="宋体"/>
          <w:bCs/>
          <w:sz w:val="24"/>
        </w:rPr>
        <w:t>管理人（下称</w:t>
      </w:r>
      <w:r>
        <w:rPr>
          <w:rFonts w:hint="eastAsia" w:ascii="宋体" w:hAnsi="宋体"/>
          <w:b/>
          <w:sz w:val="24"/>
        </w:rPr>
        <w:t>“管理人”</w:t>
      </w:r>
      <w:r>
        <w:rPr>
          <w:rFonts w:hint="eastAsia" w:ascii="宋体" w:hAnsi="宋体"/>
          <w:bCs/>
          <w:sz w:val="24"/>
        </w:rPr>
        <w:t>）。</w:t>
      </w:r>
    </w:p>
    <w:p>
      <w:pPr>
        <w:spacing w:line="360" w:lineRule="auto"/>
        <w:ind w:firstLine="480" w:firstLineChars="200"/>
        <w:rPr>
          <w:rFonts w:ascii="宋体" w:hAnsi="宋体"/>
          <w:bCs/>
          <w:sz w:val="24"/>
        </w:rPr>
      </w:pPr>
      <w:r>
        <w:rPr>
          <w:rFonts w:hint="eastAsia" w:ascii="宋体" w:hAnsi="宋体"/>
          <w:bCs/>
          <w:sz w:val="24"/>
        </w:rPr>
        <w:t>根据最高人民法院、最高人民检察院《关于办理虚假诉讼刑事案件适用法律若干问题的解释》（法释〔2018〕17号）第一条的相关规定，债权人在破产案件审理过程中申报捏造的债权的，应当依据《刑法》第三百零七条之一，认定构成虚假诉讼罪。</w:t>
      </w:r>
      <w:bookmarkStart w:id="2" w:name="_GoBack"/>
      <w:bookmarkEnd w:id="2"/>
    </w:p>
    <w:p>
      <w:pPr>
        <w:spacing w:line="360" w:lineRule="auto"/>
        <w:ind w:firstLine="480" w:firstLineChars="200"/>
        <w:rPr>
          <w:rFonts w:ascii="宋体" w:hAnsi="宋体"/>
          <w:bCs/>
          <w:sz w:val="24"/>
        </w:rPr>
      </w:pPr>
      <w:r>
        <w:rPr>
          <w:rFonts w:hint="eastAsia" w:ascii="宋体" w:hAnsi="宋体"/>
          <w:bCs/>
          <w:sz w:val="24"/>
        </w:rPr>
        <w:t>现管理人将相关法律法规告知你（单位），望你（单位）如实申报，杜绝申报虚假债权或提供虚假申报资料，如已申报的债权存在上述问题的，请尽早撤回，以免承担相关法律责任。</w:t>
      </w:r>
    </w:p>
    <w:p>
      <w:pPr>
        <w:spacing w:line="360" w:lineRule="auto"/>
        <w:ind w:firstLine="480" w:firstLineChars="200"/>
        <w:rPr>
          <w:rFonts w:hint="eastAsia" w:ascii="宋体" w:hAnsi="宋体"/>
          <w:bCs/>
          <w:sz w:val="24"/>
        </w:rPr>
      </w:pPr>
      <w:r>
        <w:rPr>
          <w:rFonts w:hint="eastAsia" w:ascii="宋体" w:hAnsi="宋体"/>
          <w:bCs/>
          <w:sz w:val="24"/>
        </w:rPr>
        <w:t>特此告知！</w:t>
      </w:r>
    </w:p>
    <w:p>
      <w:pPr>
        <w:spacing w:line="360" w:lineRule="auto"/>
        <w:ind w:firstLine="480" w:firstLineChars="200"/>
        <w:rPr>
          <w:rFonts w:ascii="宋体" w:hAnsi="宋体"/>
          <w:bCs/>
          <w:sz w:val="24"/>
        </w:rPr>
      </w:pPr>
    </w:p>
    <w:p>
      <w:pPr>
        <w:spacing w:line="360" w:lineRule="auto"/>
        <w:ind w:firstLine="480" w:firstLineChars="200"/>
        <w:rPr>
          <w:rFonts w:ascii="宋体" w:hAnsi="宋体"/>
          <w:bCs/>
          <w:sz w:val="24"/>
        </w:rPr>
      </w:pPr>
    </w:p>
    <w:p>
      <w:pPr>
        <w:spacing w:line="360" w:lineRule="auto"/>
        <w:ind w:firstLine="480" w:firstLineChars="200"/>
        <w:jc w:val="right"/>
        <w:rPr>
          <w:rFonts w:ascii="宋体" w:hAnsi="宋体"/>
          <w:bCs/>
          <w:sz w:val="24"/>
        </w:rPr>
      </w:pPr>
      <w:r>
        <w:rPr>
          <w:rFonts w:hint="eastAsia" w:ascii="宋体" w:hAnsi="宋体"/>
          <w:bCs/>
          <w:sz w:val="24"/>
          <w:lang w:val="en-US" w:eastAsia="zh-CN"/>
        </w:rPr>
        <w:t>宁波天越电子科技有限公司</w:t>
      </w:r>
      <w:r>
        <w:rPr>
          <w:rFonts w:hint="eastAsia" w:ascii="宋体" w:hAnsi="宋体"/>
          <w:bCs/>
          <w:sz w:val="24"/>
        </w:rPr>
        <w:t>管理人</w:t>
      </w:r>
    </w:p>
    <w:p>
      <w:pPr>
        <w:spacing w:line="360" w:lineRule="auto"/>
        <w:ind w:firstLine="480" w:firstLineChars="200"/>
        <w:jc w:val="right"/>
        <w:rPr>
          <w:rFonts w:ascii="宋体" w:hAnsi="宋体"/>
          <w:bCs/>
          <w:sz w:val="24"/>
        </w:rPr>
      </w:pPr>
      <w:r>
        <w:rPr>
          <w:rFonts w:hint="eastAsia" w:ascii="宋体" w:hAnsi="宋体"/>
          <w:bCs/>
          <w:sz w:val="24"/>
        </w:rPr>
        <w:t>202</w:t>
      </w:r>
      <w:r>
        <w:rPr>
          <w:rFonts w:ascii="宋体" w:hAnsi="宋体"/>
          <w:bCs/>
          <w:sz w:val="24"/>
        </w:rPr>
        <w:t>3</w:t>
      </w:r>
      <w:r>
        <w:rPr>
          <w:rFonts w:hint="eastAsia" w:ascii="宋体" w:hAnsi="宋体"/>
          <w:bCs/>
          <w:sz w:val="24"/>
        </w:rPr>
        <w:t>年</w:t>
      </w:r>
      <w:r>
        <w:rPr>
          <w:rFonts w:hint="eastAsia" w:ascii="宋体" w:hAnsi="宋体"/>
          <w:bCs/>
          <w:sz w:val="24"/>
          <w:lang w:val="en-US" w:eastAsia="zh-CN"/>
        </w:rPr>
        <w:t>9</w:t>
      </w:r>
      <w:r>
        <w:rPr>
          <w:rFonts w:hint="eastAsia" w:ascii="宋体" w:hAnsi="宋体"/>
          <w:bCs/>
          <w:sz w:val="24"/>
        </w:rPr>
        <w:t>月</w:t>
      </w:r>
      <w:r>
        <w:rPr>
          <w:rFonts w:hint="eastAsia" w:ascii="宋体" w:hAnsi="宋体"/>
          <w:bCs/>
          <w:sz w:val="24"/>
          <w:lang w:val="en-US" w:eastAsia="zh-CN"/>
        </w:rPr>
        <w:t>5</w:t>
      </w:r>
      <w:r>
        <w:rPr>
          <w:rFonts w:hint="eastAsia" w:ascii="宋体" w:hAnsi="宋体"/>
          <w:bCs/>
          <w:sz w:val="24"/>
        </w:rPr>
        <w:t>日</w:t>
      </w:r>
    </w:p>
    <w:p>
      <w:pPr>
        <w:spacing w:line="360" w:lineRule="auto"/>
        <w:ind w:firstLine="480" w:firstLineChars="200"/>
        <w:jc w:val="right"/>
        <w:rPr>
          <w:rFonts w:ascii="宋体" w:hAnsi="宋体"/>
          <w:bCs/>
          <w:sz w:val="24"/>
        </w:rPr>
      </w:pPr>
    </w:p>
    <w:p>
      <w:pPr>
        <w:spacing w:line="360" w:lineRule="auto"/>
        <w:ind w:firstLine="480" w:firstLineChars="200"/>
        <w:jc w:val="right"/>
        <w:rPr>
          <w:rFonts w:ascii="宋体" w:hAnsi="宋体"/>
          <w:bCs/>
          <w:sz w:val="24"/>
        </w:rPr>
      </w:pPr>
    </w:p>
    <w:p>
      <w:pPr>
        <w:spacing w:line="360" w:lineRule="auto"/>
        <w:ind w:firstLine="480" w:firstLineChars="200"/>
        <w:rPr>
          <w:rFonts w:hint="eastAsia" w:ascii="宋体" w:hAnsi="宋体"/>
          <w:bCs/>
          <w:sz w:val="24"/>
        </w:rPr>
      </w:pPr>
      <w:r>
        <w:rPr>
          <w:rFonts w:hint="eastAsia" w:ascii="宋体" w:hAnsi="宋体"/>
          <w:bCs/>
          <w:sz w:val="24"/>
        </w:rPr>
        <w:t>附：相关法律依据</w:t>
      </w:r>
    </w:p>
    <w:p>
      <w:pPr>
        <w:spacing w:line="360" w:lineRule="auto"/>
        <w:ind w:firstLine="480" w:firstLineChars="200"/>
        <w:rPr>
          <w:rFonts w:ascii="宋体" w:hAnsi="宋体"/>
          <w:bCs/>
          <w:sz w:val="24"/>
        </w:rPr>
      </w:pPr>
      <w:r>
        <w:rPr>
          <w:rFonts w:hint="eastAsia" w:ascii="宋体" w:hAnsi="宋体"/>
          <w:bCs/>
          <w:sz w:val="24"/>
        </w:rPr>
        <w:br w:type="page"/>
      </w:r>
    </w:p>
    <w:p>
      <w:pPr>
        <w:spacing w:line="360" w:lineRule="auto"/>
        <w:rPr>
          <w:rFonts w:hint="eastAsia" w:ascii="宋体" w:hAnsi="宋体" w:cs="宋体"/>
          <w:b/>
          <w:bCs/>
          <w:kern w:val="0"/>
          <w:sz w:val="24"/>
        </w:rPr>
      </w:pPr>
    </w:p>
    <w:p>
      <w:pPr>
        <w:spacing w:line="360" w:lineRule="auto"/>
        <w:rPr>
          <w:rFonts w:ascii="宋体" w:hAnsi="宋体" w:cs="宋体"/>
          <w:b/>
          <w:bCs/>
          <w:kern w:val="0"/>
          <w:sz w:val="24"/>
        </w:rPr>
      </w:pPr>
      <w:r>
        <w:rPr>
          <w:rFonts w:hint="eastAsia" w:ascii="宋体" w:hAnsi="宋体" w:cs="宋体"/>
          <w:b/>
          <w:bCs/>
          <w:kern w:val="0"/>
          <w:sz w:val="24"/>
        </w:rPr>
        <w:t>附相关法律依据：</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《中华人民共和国刑法》</w:t>
      </w:r>
    </w:p>
    <w:p>
      <w:pPr>
        <w:spacing w:line="360" w:lineRule="auto"/>
        <w:ind w:firstLine="480" w:firstLineChars="200"/>
        <w:rPr>
          <w:rFonts w:ascii="宋体" w:hAnsi="宋体" w:cs="宋体"/>
          <w:kern w:val="0"/>
          <w:sz w:val="24"/>
        </w:rPr>
      </w:pPr>
      <w:r>
        <w:rPr>
          <w:rFonts w:hint="eastAsia" w:ascii="宋体" w:hAnsi="宋体" w:cs="宋体"/>
          <w:kern w:val="0"/>
          <w:sz w:val="24"/>
        </w:rPr>
        <w:t>第三百零七条之一 以捏造的事实提起民事诉讼，妨害司法秩序或者严重侵害他人合法权益的，处三年以下有期徒刑、拘役或者管制，并处或者单处罚金；情节严重的，处三年以上七年以下有期徒刑，并处罚金。</w:t>
      </w:r>
    </w:p>
    <w:p>
      <w:pPr>
        <w:spacing w:line="360" w:lineRule="auto"/>
        <w:ind w:firstLine="480" w:firstLineChars="200"/>
        <w:rPr>
          <w:rFonts w:ascii="宋体" w:hAnsi="宋体" w:cs="宋体"/>
          <w:kern w:val="0"/>
          <w:sz w:val="24"/>
        </w:rPr>
      </w:pPr>
      <w:r>
        <w:rPr>
          <w:rFonts w:hint="eastAsia" w:ascii="宋体" w:hAnsi="宋体" w:cs="宋体"/>
          <w:kern w:val="0"/>
          <w:sz w:val="24"/>
        </w:rPr>
        <w:t>单位犯前款罪的，对单位判处罚金，并对其直接负责的主管人员和其他直接责任人员，依照前款的规定处罚。</w:t>
      </w:r>
    </w:p>
    <w:p>
      <w:pPr>
        <w:spacing w:line="360" w:lineRule="auto"/>
        <w:ind w:firstLine="420"/>
        <w:rPr>
          <w:rFonts w:ascii="宋体" w:hAnsi="宋体" w:cs="宋体"/>
          <w:kern w:val="0"/>
          <w:sz w:val="24"/>
        </w:rPr>
      </w:pPr>
    </w:p>
    <w:p>
      <w:pPr>
        <w:spacing w:line="360" w:lineRule="auto"/>
        <w:ind w:firstLine="420"/>
        <w:rPr>
          <w:rFonts w:ascii="宋体" w:hAnsi="宋体" w:cs="宋体"/>
          <w:b/>
          <w:bCs/>
          <w:kern w:val="0"/>
          <w:sz w:val="24"/>
        </w:rPr>
      </w:pPr>
      <w:r>
        <w:rPr>
          <w:rFonts w:hint="eastAsia" w:ascii="宋体" w:hAnsi="宋体" w:cs="宋体"/>
          <w:b/>
          <w:bCs/>
          <w:kern w:val="0"/>
          <w:sz w:val="24"/>
        </w:rPr>
        <w:t>《最高人民法院、最高人民检察院关于办理虚假诉讼刑事案件适用法律若干问题的解释》</w:t>
      </w:r>
    </w:p>
    <w:p>
      <w:pPr>
        <w:spacing w:line="360" w:lineRule="auto"/>
        <w:ind w:firstLine="480" w:firstLineChars="200"/>
        <w:rPr>
          <w:rFonts w:ascii="宋体" w:hAnsi="宋体" w:cs="宋体"/>
          <w:kern w:val="0"/>
          <w:sz w:val="24"/>
        </w:rPr>
      </w:pPr>
      <w:r>
        <w:rPr>
          <w:rFonts w:hint="eastAsia" w:ascii="宋体" w:hAnsi="宋体" w:cs="宋体"/>
          <w:kern w:val="0"/>
          <w:sz w:val="24"/>
        </w:rPr>
        <w:t>第一条 采取伪造证据、虚假陈述等手段，实施下列行为之一，捏造民事法律关系，虚构民事纠纷，向人民法院提起民事诉讼的，应当认定为刑法第三百零七条之一第一款规定的“以捏造的事实提起民事诉讼”：</w:t>
      </w:r>
      <w:r>
        <w:rPr>
          <w:rFonts w:hint="eastAsia" w:ascii="宋体" w:hAnsi="宋体" w:cs="宋体"/>
          <w:kern w:val="0"/>
          <w:sz w:val="24"/>
        </w:rPr>
        <w:br w:type="textWrapping"/>
      </w:r>
      <w:r>
        <w:rPr>
          <w:rFonts w:hint="eastAsia" w:ascii="宋体" w:hAnsi="宋体" w:cs="宋体"/>
          <w:kern w:val="0"/>
          <w:sz w:val="24"/>
        </w:rPr>
        <w:t xml:space="preserve">    （一）与夫妻一方恶意串通，捏造夫妻共同债务的；</w:t>
      </w:r>
    </w:p>
    <w:p>
      <w:pPr>
        <w:spacing w:line="360" w:lineRule="auto"/>
        <w:ind w:firstLine="480" w:firstLineChars="200"/>
        <w:rPr>
          <w:rFonts w:ascii="宋体" w:hAnsi="宋体" w:cs="宋体"/>
          <w:kern w:val="0"/>
          <w:sz w:val="24"/>
        </w:rPr>
      </w:pPr>
      <w:r>
        <w:rPr>
          <w:rFonts w:hint="eastAsia" w:ascii="宋体" w:hAnsi="宋体" w:cs="宋体"/>
          <w:kern w:val="0"/>
          <w:sz w:val="24"/>
        </w:rPr>
        <w:t>（二）与他人恶意串通，捏造债权债务关系和以物抵债协议的；</w:t>
      </w:r>
    </w:p>
    <w:p>
      <w:pPr>
        <w:spacing w:line="360" w:lineRule="auto"/>
        <w:ind w:firstLine="480" w:firstLineChars="200"/>
        <w:rPr>
          <w:rFonts w:ascii="宋体" w:hAnsi="宋体" w:cs="宋体"/>
          <w:kern w:val="0"/>
          <w:sz w:val="24"/>
        </w:rPr>
      </w:pPr>
      <w:r>
        <w:rPr>
          <w:rFonts w:hint="eastAsia" w:ascii="宋体" w:hAnsi="宋体" w:cs="宋体"/>
          <w:kern w:val="0"/>
          <w:sz w:val="24"/>
        </w:rPr>
        <w:t>（三）与公司、企业的法定代表人、董事、监事、经理或者其他管理人员恶意串通，捏造公司、企业债务或者担保义务的；</w:t>
      </w:r>
    </w:p>
    <w:p>
      <w:pPr>
        <w:spacing w:line="360" w:lineRule="auto"/>
        <w:ind w:firstLine="480" w:firstLineChars="200"/>
        <w:rPr>
          <w:rFonts w:ascii="宋体" w:hAnsi="宋体" w:cs="宋体"/>
          <w:kern w:val="0"/>
          <w:sz w:val="24"/>
        </w:rPr>
      </w:pPr>
      <w:r>
        <w:rPr>
          <w:rFonts w:hint="eastAsia" w:ascii="宋体" w:hAnsi="宋体" w:cs="宋体"/>
          <w:kern w:val="0"/>
          <w:sz w:val="24"/>
        </w:rPr>
        <w:t>（四）捏造知识产权侵权关系或者不正当竞争关系的；</w:t>
      </w:r>
    </w:p>
    <w:p>
      <w:pPr>
        <w:spacing w:line="360" w:lineRule="auto"/>
        <w:ind w:firstLine="482" w:firstLineChars="200"/>
        <w:rPr>
          <w:rFonts w:ascii="宋体" w:hAnsi="宋体" w:cs="宋体"/>
          <w:b/>
          <w:bCs/>
          <w:kern w:val="0"/>
          <w:sz w:val="24"/>
        </w:rPr>
      </w:pPr>
      <w:r>
        <w:rPr>
          <w:rFonts w:hint="eastAsia" w:ascii="宋体" w:hAnsi="宋体" w:cs="宋体"/>
          <w:b/>
          <w:bCs/>
          <w:kern w:val="0"/>
          <w:sz w:val="24"/>
        </w:rPr>
        <w:t>（五）在破产案件审理过程中申报捏造的债权的；</w:t>
      </w:r>
    </w:p>
    <w:p>
      <w:pPr>
        <w:spacing w:line="360" w:lineRule="auto"/>
        <w:ind w:firstLine="480" w:firstLineChars="200"/>
        <w:rPr>
          <w:rFonts w:ascii="宋体" w:hAnsi="宋体" w:cs="宋体"/>
          <w:kern w:val="0"/>
          <w:sz w:val="24"/>
        </w:rPr>
      </w:pPr>
      <w:r>
        <w:rPr>
          <w:rFonts w:hint="eastAsia" w:ascii="宋体" w:hAnsi="宋体" w:cs="宋体"/>
          <w:kern w:val="0"/>
          <w:sz w:val="24"/>
        </w:rPr>
        <w:t>（六）与被执行人恶意串通，捏造债权或者对查封、扣押、冻结财产的优先权、担保物权的；</w:t>
      </w:r>
    </w:p>
    <w:p>
      <w:pPr>
        <w:spacing w:line="360" w:lineRule="auto"/>
        <w:ind w:firstLine="480" w:firstLineChars="200"/>
        <w:rPr>
          <w:rFonts w:ascii="宋体" w:hAnsi="宋体"/>
          <w:bCs/>
          <w:sz w:val="24"/>
        </w:rPr>
      </w:pPr>
      <w:r>
        <w:rPr>
          <w:rFonts w:hint="eastAsia" w:ascii="宋体" w:hAnsi="宋体" w:cs="宋体"/>
          <w:kern w:val="0"/>
          <w:sz w:val="24"/>
        </w:rPr>
        <w:t>（七）单方或者与他人恶意串通，捏造身份、合同、侵权、继承等民事法律关系的其他行为。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80" w:firstLineChars="100"/>
    </w:pPr>
    <w:r>
      <w:rPr>
        <w:rFonts w:hint="eastAsia" w:ascii="宋体" w:hAnsi="宋体" w:eastAsia="宋体"/>
      </w:rPr>
      <w:t>地址：宁波市江东北路4</w:t>
    </w:r>
    <w:r>
      <w:rPr>
        <w:rFonts w:ascii="宋体" w:hAnsi="宋体" w:eastAsia="宋体"/>
      </w:rPr>
      <w:t>75</w:t>
    </w:r>
    <w:r>
      <w:rPr>
        <w:rFonts w:hint="eastAsia" w:ascii="宋体" w:hAnsi="宋体" w:eastAsia="宋体"/>
      </w:rPr>
      <w:t>号和丰创意广场意庭楼8楼</w:t>
    </w:r>
    <w:r>
      <w:rPr>
        <w:rFonts w:hint="eastAsia"/>
      </w:rPr>
      <w:t xml:space="preserve"> </w:t>
    </w:r>
    <w:r>
      <w:t xml:space="preserve">                   </w:t>
    </w:r>
    <w:r>
      <w:rPr>
        <w:rFonts w:hint="eastAsia" w:ascii="宋体" w:hAnsi="宋体" w:eastAsia="宋体"/>
      </w:rPr>
      <w:t>传真：0</w:t>
    </w:r>
    <w:r>
      <w:rPr>
        <w:rFonts w:ascii="宋体" w:hAnsi="宋体" w:eastAsia="宋体"/>
      </w:rPr>
      <w:t>574-87724488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2"/>
      </w:pBdr>
      <w:ind w:firstLine="200" w:firstLineChars="100"/>
      <w:jc w:val="both"/>
      <w:rPr>
        <w:rFonts w:ascii="宋体" w:hAnsi="宋体" w:eastAsia="宋体"/>
      </w:rPr>
    </w:pPr>
    <w:r>
      <w:rPr>
        <w:rFonts w:hint="eastAsia" w:ascii="宋体" w:hAnsi="宋体" w:eastAsia="宋体"/>
        <w:caps/>
        <w:color w:val="7F7F7F"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posOffset>5861050</wp:posOffset>
              </wp:positionH>
              <wp:positionV relativeFrom="page">
                <wp:posOffset>241300</wp:posOffset>
              </wp:positionV>
              <wp:extent cx="1637030" cy="1014730"/>
              <wp:effectExtent l="0" t="0" r="0" b="13970"/>
              <wp:wrapNone/>
              <wp:docPr id="1" name="组 167"/>
              <wp:cNvGraphicFramePr/>
              <a:graphic xmlns:a="http://schemas.openxmlformats.org/drawingml/2006/main">
                <a:graphicData uri="http://schemas.microsoft.com/office/word/2010/wordprocessingGroup">
                  <wpg:wgp>
                    <wpg:cNvGrpSpPr/>
                    <wpg:grpSpPr>
                      <a:xfrm>
                        <a:off x="0" y="0"/>
                        <a:ext cx="1637030" cy="1014730"/>
                        <a:chOff x="0" y="0"/>
                        <a:chExt cx="1700784" cy="1024128"/>
                      </a:xfrm>
                    </wpg:grpSpPr>
                    <wpg:grpSp>
                      <wpg:cNvPr id="3" name="组 168"/>
                      <wpg:cNvGrpSpPr/>
                      <wpg:grpSpPr>
                        <a:xfrm>
                          <a:off x="0" y="0"/>
                          <a:ext cx="1700784" cy="1024128"/>
                          <a:chOff x="0" y="0"/>
                          <a:chExt cx="1700784" cy="1024128"/>
                        </a:xfrm>
                      </wpg:grpSpPr>
                      <wps:wsp>
                        <wps:cNvPr id="4" name="矩形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s:wsp>
                      <wps:cNvPr id="7" name="文本框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wps:txbx>
                      <wps:bodyPr rot="0" spcFirstLastPara="0" vertOverflow="overflow" horzOverflow="overflow" vert="horz" wrap="square" lIns="91440" tIns="91440" rIns="91440" bIns="91440" numCol="1" spcCol="0" rtlCol="0" fromWordArt="0" anchor="ctr" anchorCtr="0" forceAA="0" compatLnSpc="1">
                        <a:noAutofit/>
                      </wps:bodyPr>
                    </wps:wsp>
                  </wpg:wgp>
                </a:graphicData>
              </a:graphic>
            </wp:anchor>
          </w:drawing>
        </mc:Choice>
        <mc:Fallback>
          <w:pict>
            <v:group id="组 167" o:spid="_x0000_s1026" o:spt="203" style="position:absolute;left:0pt;margin-left:461.5pt;margin-top:19pt;height:79.9pt;width:128.9pt;mso-position-horizontal-relative:page;mso-position-vertical-relative:page;z-index:251659264;mso-width-relative:page;mso-height-relative:page;" coordsize="1700784,1024128" o:gfxdata="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">
              <o:lock v:ext="edit" aspectratio="f"/>
              <v:group id="组 168" o:spid="_x0000_s1026" o:spt="203" style="position:absolute;left:0;top:0;height:1024128;width:1700784;" coordsize="1700784,1024128"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rect id="矩形 169" o:spid="_x0000_s1026" o:spt="1" style="position:absolute;left:0;top:0;height:1024128;width:1700784;v-text-anchor:middle;" fillcolor="#FFFFFF [3212]" filled="t" stroked="f" coordsize="21600,21600" o:gfxdata="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NAAgC8AAAA&#10;2gAAAA8AAAAAAAAAAQAgAAAAIgAAAGRycy9kb3ducmV2LnhtbFBLAQIUABQAAAAIAIdO4kAzLwWe&#10;OwAAADkAAAAQAAAAAAAAAAEAIAAAAAsBAABkcnMvc2hhcGV4bWwueG1sUEsFBgAAAAAGAAYAWwEA&#10;ALUDAAAAAA==&#10;">
                  <v:fill on="t" opacity="0f" focussize="0,0"/>
                  <v:stroke on="f" weight="1pt" miterlimit="8" joinstyle="miter"/>
                  <v:imagedata o:title=""/>
                  <o:lock v:ext="edit" aspectratio="f"/>
                </v:rect>
                <v:shape id="矩形 12" o:spid="_x0000_s1026" o:spt="100" style="position:absolute;left:0;top:0;height:1014984;width:1463040;v-text-anchor:middle;" fillcolor="#4472C4 [3204]" filled="t" stroked="f" coordsize="1462822,1014481" o:gfxdata="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CQ827sAAADa&#10;AAAADwAAAAAAAAABACAAAAAiAAAAZHJzL2Rvd25yZXYueG1sUEsBAhQAFAAAAAgAh07iQDMvBZ47&#10;AAAAOQAAABAAAAAAAAAAAQAgAAAACgEAAGRycy9zaGFwZXhtbC54bWxQSwUGAAAAAAYABgBbAQAA&#10;tAMAAAAA&#10;" path="m0,0l1462822,0,1462822,1014481,638269,407899,0,0xe">
                  <v:path o:connectlocs="0,0;1463040,0;1463040,1014984;638364,408101;0,0" o:connectangles="0,0,0,0,0"/>
                  <v:fill on="t" focussize="0,0"/>
                  <v:stroke on="f" weight="1pt" miterlimit="8" joinstyle="miter"/>
                  <v:imagedata o:title=""/>
                  <o:lock v:ext="edit" aspectratio="f"/>
                </v:shape>
                <v:rect id="矩形 171" o:spid="_x0000_s1026" o:spt="1" style="position:absolute;left:0;top:0;height:1024128;width:1472184;v-text-anchor:middle;" filled="t" stroked="t" coordsize="21600,21600" o:gfxdata="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EJR9bsAAADa&#10;AAAADwAAAAAAAAABACAAAAAiAAAAZHJzL2Rvd25yZXYueG1sUEsBAhQAFAAAAAgAh07iQDMvBZ47&#10;AAAAOQAAABAAAAAAAAAAAQAgAAAACgEAAGRycy9zaGFwZXhtbC54bWxQSwUGAAAAAAYABgBbAQAA&#10;tAMAAAAA&#10;">
                  <v:fill type="frame" on="t" focussize="0,0" recolor="t" rotate="t" r:id="rId1"/>
                  <v:stroke weight="1pt" color="#FFFFFF [3212]" miterlimit="8" joinstyle="miter"/>
                  <v:imagedata o:title=""/>
                  <o:lock v:ext="edit" aspectratio="f"/>
                </v:rect>
              </v:group>
              <v:shape id="文本框 172" o:spid="_x0000_s1026" o:spt="202" type="#_x0000_t202" style="position:absolute;left:1032625;top:9510;height:375285;width:438150;v-text-anchor:middle;" filled="f" stroked="f" coordsize="21600,21600" o:gfxdata="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ZFuNvQAA&#10;ANoAAAAPAAAAAAAAAAEAIAAAACIAAABkcnMvZG93bnJldi54bWxQSwECFAAUAAAACACHTuJAMy8F&#10;njsAAAA5AAAAEAAAAAAAAAABACAAAAAMAQAAZHJzL3NoYXBleG1sLnhtbFBLBQYAAAAABgAGAFsB&#10;AAC2AwAAAAA=&#10;">
                <v:fill on="f" focussize="0,0"/>
                <v:stroke on="f" weight="0.5pt"/>
                <v:imagedata o:title=""/>
                <o:lock v:ext="edit" aspectratio="f"/>
                <v:textbox inset="2.54mm,2.54mm,2.54mm,2.54mm">
                  <w:txbxContent>
                    <w:p>
                      <w:pPr>
                        <w:pStyle w:val="4"/>
                        <w:rPr>
                          <w:color w:val="FFFFFF" w:themeColor="background1"/>
                          <w:sz w:val="24"/>
                          <w:szCs w:val="24"/>
                          <w14:textFill>
                            <w14:solidFill>
                              <w14:schemeClr w14:val="bg1"/>
                            </w14:solidFill>
                          </w14:textFill>
                        </w:rPr>
                      </w:pPr>
                      <w:r>
                        <w:rPr>
                          <w:color w:val="FFFFFF" w:themeColor="background1"/>
                          <w:sz w:val="24"/>
                          <w:szCs w:val="24"/>
                          <w14:textFill>
                            <w14:solidFill>
                              <w14:schemeClr w14:val="bg1"/>
                            </w14:solidFill>
                          </w14:textFill>
                        </w:rPr>
                        <w:fldChar w:fldCharType="begin"/>
                      </w:r>
                      <w:r>
                        <w:rPr>
                          <w:color w:val="FFFFFF" w:themeColor="background1"/>
                          <w:sz w:val="24"/>
                          <w:szCs w:val="24"/>
                          <w14:textFill>
                            <w14:solidFill>
                              <w14:schemeClr w14:val="bg1"/>
                            </w14:solidFill>
                          </w14:textFill>
                        </w:rPr>
                        <w:instrText xml:space="preserve">PAGE   \* MERGEFORMAT</w:instrText>
                      </w:r>
                      <w:r>
                        <w:rPr>
                          <w:color w:val="FFFFFF" w:themeColor="background1"/>
                          <w:sz w:val="24"/>
                          <w:szCs w:val="24"/>
                          <w14:textFill>
                            <w14:solidFill>
                              <w14:schemeClr w14:val="bg1"/>
                            </w14:solidFill>
                          </w14:textFill>
                        </w:rPr>
                        <w:fldChar w:fldCharType="separate"/>
                      </w:r>
                      <w:r>
                        <w:rPr>
                          <w:color w:val="FFFFFF" w:themeColor="background1"/>
                          <w:sz w:val="24"/>
                          <w:szCs w:val="24"/>
                          <w:lang w:val="zh-CN"/>
                          <w14:textFill>
                            <w14:solidFill>
                              <w14:schemeClr w14:val="bg1"/>
                            </w14:solidFill>
                          </w14:textFill>
                        </w:rPr>
                        <w:t>2</w:t>
                      </w:r>
                      <w:r>
                        <w:rPr>
                          <w:color w:val="FFFFFF" w:themeColor="background1"/>
                          <w:sz w:val="24"/>
                          <w:szCs w:val="24"/>
                          <w14:textFill>
                            <w14:solidFill>
                              <w14:schemeClr w14:val="bg1"/>
                            </w14:solidFill>
                          </w14:textFill>
                        </w:rPr>
                        <w:fldChar w:fldCharType="end"/>
                      </w:r>
                    </w:p>
                  </w:txbxContent>
                </v:textbox>
              </v:shape>
            </v:group>
          </w:pict>
        </mc:Fallback>
      </mc:AlternateContent>
    </w:r>
    <w:r>
      <w:rPr>
        <w:rFonts w:ascii="宋体" w:hAnsi="宋体" w:eastAsia="宋体"/>
        <w:sz w:val="28"/>
        <w:szCs w:val="28"/>
      </w:rPr>
      <w:drawing>
        <wp:anchor distT="0" distB="0" distL="114300" distR="114300" simplePos="0" relativeHeight="251660288" behindDoc="0" locked="0" layoutInCell="1" allowOverlap="1">
          <wp:simplePos x="0" y="0"/>
          <wp:positionH relativeFrom="column">
            <wp:posOffset>-438150</wp:posOffset>
          </wp:positionH>
          <wp:positionV relativeFrom="paragraph">
            <wp:posOffset>-305435</wp:posOffset>
          </wp:positionV>
          <wp:extent cx="508000" cy="508000"/>
          <wp:effectExtent l="0" t="0" r="0" b="0"/>
          <wp:wrapSquare wrapText="bothSides"/>
          <wp:docPr id="8" name="图片 8" descr="logo透明"/>
          <wp:cNvGraphicFramePr/>
          <a:graphic xmlns:a="http://schemas.openxmlformats.org/drawingml/2006/main">
            <a:graphicData uri="http://schemas.openxmlformats.org/drawingml/2006/picture">
              <pic:pic xmlns:pic="http://schemas.openxmlformats.org/drawingml/2006/picture">
                <pic:nvPicPr>
                  <pic:cNvPr id="8" name="图片 8" descr="logo透明"/>
                  <pic:cNvPicPr/>
                </pic:nvPicPr>
                <pic:blipFill>
                  <a:blip r:embed="rId2">
                    <a:alphaModFix amt="70000"/>
                    <a:extLst>
                      <a:ext uri="{28A0092B-C50C-407E-A947-70E740481C1C}">
                        <a14:useLocalDpi xmlns:a14="http://schemas.microsoft.com/office/drawing/2010/main" val="0"/>
                      </a:ext>
                    </a:extLst>
                  </a:blip>
                  <a:srcRect/>
                  <a:stretch>
                    <a:fillRect/>
                  </a:stretch>
                </pic:blipFill>
                <pic:spPr>
                  <a:xfrm>
                    <a:off x="0" y="0"/>
                    <a:ext cx="508000" cy="508000"/>
                  </a:xfrm>
                  <a:prstGeom prst="rect">
                    <a:avLst/>
                  </a:prstGeom>
                  <a:noFill/>
                  <a:ln>
                    <a:noFill/>
                  </a:ln>
                </pic:spPr>
              </pic:pic>
            </a:graphicData>
          </a:graphic>
        </wp:anchor>
      </w:drawing>
    </w:r>
    <w:r>
      <w:rPr>
        <w:rFonts w:hint="eastAsia" w:ascii="宋体" w:hAnsi="宋体" w:eastAsia="宋体"/>
      </w:rPr>
      <w:t xml:space="preserve">浙江甬泰律师事务所     </w:t>
    </w:r>
    <w:r>
      <w:t xml:space="preserve">             </w:t>
    </w:r>
    <w:r>
      <w:rPr>
        <w:rFonts w:ascii="宋体" w:hAnsi="宋体" w:eastAsia="宋体"/>
      </w:rPr>
      <w:t xml:space="preserve">             </w:t>
    </w:r>
    <w:r>
      <w:rPr>
        <w:rFonts w:hint="eastAsia" w:ascii="宋体" w:hAnsi="宋体" w:eastAsia="宋体"/>
      </w:rPr>
      <w:t>虚假申报债权法律风险告知书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liNmJiZjBhNTQyNzg5MTY4ZDE0MTM2NDgwNzUwMTUifQ=="/>
  </w:docVars>
  <w:rsids>
    <w:rsidRoot w:val="005D3479"/>
    <w:rsid w:val="00013BF1"/>
    <w:rsid w:val="00023CB0"/>
    <w:rsid w:val="0004188C"/>
    <w:rsid w:val="0004278B"/>
    <w:rsid w:val="00046AC6"/>
    <w:rsid w:val="0008104A"/>
    <w:rsid w:val="000968E7"/>
    <w:rsid w:val="000A2128"/>
    <w:rsid w:val="000A67D0"/>
    <w:rsid w:val="000F7F35"/>
    <w:rsid w:val="001525EF"/>
    <w:rsid w:val="00170C5D"/>
    <w:rsid w:val="001715ED"/>
    <w:rsid w:val="00177F2A"/>
    <w:rsid w:val="001A1841"/>
    <w:rsid w:val="001F0FD9"/>
    <w:rsid w:val="002200FC"/>
    <w:rsid w:val="002511AB"/>
    <w:rsid w:val="00261E25"/>
    <w:rsid w:val="00262B23"/>
    <w:rsid w:val="002631A8"/>
    <w:rsid w:val="002672C2"/>
    <w:rsid w:val="002878E7"/>
    <w:rsid w:val="00351FEB"/>
    <w:rsid w:val="00380FA0"/>
    <w:rsid w:val="00390425"/>
    <w:rsid w:val="003B743E"/>
    <w:rsid w:val="003C6152"/>
    <w:rsid w:val="003D293B"/>
    <w:rsid w:val="004C159E"/>
    <w:rsid w:val="00531737"/>
    <w:rsid w:val="005508D7"/>
    <w:rsid w:val="005531DB"/>
    <w:rsid w:val="005C74B5"/>
    <w:rsid w:val="005D120F"/>
    <w:rsid w:val="005D3479"/>
    <w:rsid w:val="005E14C3"/>
    <w:rsid w:val="00607EBD"/>
    <w:rsid w:val="00616D5D"/>
    <w:rsid w:val="006538A2"/>
    <w:rsid w:val="00662977"/>
    <w:rsid w:val="006A04FA"/>
    <w:rsid w:val="006D4D1D"/>
    <w:rsid w:val="007B0E01"/>
    <w:rsid w:val="007C61F4"/>
    <w:rsid w:val="007E4E79"/>
    <w:rsid w:val="007F6D0B"/>
    <w:rsid w:val="0083493E"/>
    <w:rsid w:val="00854F30"/>
    <w:rsid w:val="00883975"/>
    <w:rsid w:val="00931D99"/>
    <w:rsid w:val="009B01C9"/>
    <w:rsid w:val="009C0EA2"/>
    <w:rsid w:val="00A17EAC"/>
    <w:rsid w:val="00A23703"/>
    <w:rsid w:val="00A24347"/>
    <w:rsid w:val="00A45438"/>
    <w:rsid w:val="00A74A7B"/>
    <w:rsid w:val="00B3440B"/>
    <w:rsid w:val="00B841E0"/>
    <w:rsid w:val="00BF6A68"/>
    <w:rsid w:val="00C43F83"/>
    <w:rsid w:val="00C711D4"/>
    <w:rsid w:val="00CC0225"/>
    <w:rsid w:val="00CE0F2C"/>
    <w:rsid w:val="00D8008B"/>
    <w:rsid w:val="00DC36A9"/>
    <w:rsid w:val="00DE5AE8"/>
    <w:rsid w:val="00E00D14"/>
    <w:rsid w:val="00E14715"/>
    <w:rsid w:val="00E82A39"/>
    <w:rsid w:val="00E91167"/>
    <w:rsid w:val="00EC1D88"/>
    <w:rsid w:val="00EC3C18"/>
    <w:rsid w:val="00F36C51"/>
    <w:rsid w:val="00F371A2"/>
    <w:rsid w:val="00F52B85"/>
    <w:rsid w:val="00F837E8"/>
    <w:rsid w:val="00FE5E82"/>
    <w:rsid w:val="1DE6346E"/>
    <w:rsid w:val="26CE1A6D"/>
    <w:rsid w:val="298A7967"/>
    <w:rsid w:val="2F8E6674"/>
    <w:rsid w:val="37B3153D"/>
    <w:rsid w:val="3A323985"/>
    <w:rsid w:val="54692E7B"/>
    <w:rsid w:val="553B4081"/>
    <w:rsid w:val="592E2CD0"/>
    <w:rsid w:val="5AD96C7B"/>
    <w:rsid w:val="61C84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字符"/>
    <w:basedOn w:val="7"/>
    <w:link w:val="3"/>
    <w:qFormat/>
    <w:uiPriority w:val="99"/>
    <w:rPr>
      <w:sz w:val="18"/>
      <w:szCs w:val="18"/>
    </w:rPr>
  </w:style>
  <w:style w:type="character" w:customStyle="1" w:styleId="9">
    <w:name w:val="页眉 字符"/>
    <w:basedOn w:val="7"/>
    <w:link w:val="4"/>
    <w:qFormat/>
    <w:uiPriority w:val="99"/>
    <w:rPr>
      <w:sz w:val="18"/>
      <w:szCs w:val="18"/>
    </w:rPr>
  </w:style>
  <w:style w:type="character" w:styleId="10">
    <w:name w:val="Placeholder Text"/>
    <w:basedOn w:val="7"/>
    <w:semiHidden/>
    <w:qFormat/>
    <w:uiPriority w:val="99"/>
    <w:rPr>
      <w:color w:val="808080"/>
    </w:rPr>
  </w:style>
  <w:style w:type="character" w:customStyle="1" w:styleId="11">
    <w:name w:val="日期 字符"/>
    <w:basedOn w:val="7"/>
    <w:link w:val="2"/>
    <w:semiHidden/>
    <w:qFormat/>
    <w:uiPriority w:val="99"/>
    <w:rPr>
      <w:rFonts w:ascii="Times New Roman" w:hAnsi="Times New Roman" w:eastAsia="宋体" w:cs="Times New Roman"/>
      <w:szCs w:val="24"/>
    </w:rPr>
  </w:style>
  <w:style w:type="paragraph" w:customStyle="1" w:styleId="12">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AEB719-C48A-444B-B84D-5F2FA0D6225C}">
  <ds:schemaRefs/>
</ds:datastoreItem>
</file>

<file path=docProps/app.xml><?xml version="1.0" encoding="utf-8"?>
<Properties xmlns="http://schemas.openxmlformats.org/officeDocument/2006/extended-properties" xmlns:vt="http://schemas.openxmlformats.org/officeDocument/2006/docPropsVTypes">
  <Template>Normal</Template>
  <Pages>2</Pages>
  <Words>873</Words>
  <Characters>889</Characters>
  <Lines>6</Lines>
  <Paragraphs>1</Paragraphs>
  <TotalTime>0</TotalTime>
  <ScaleCrop>false</ScaleCrop>
  <LinksUpToDate>false</LinksUpToDate>
  <CharactersWithSpaces>895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2022-12-08T10:43:00Z</dcterms:created>
  <dc:creator>luo chen</dc:creator>
  <cp:lastModifiedBy>憾生</cp:lastModifiedBy>
  <cp:lastPrinted>2022-08-08T10:08:00Z</cp:lastPrinted>
  <dcterms:modified xsi:type="dcterms:W3CDTF">2023-09-05T02:20:50Z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DF91650BF57641DFA674830F22584139_12</vt:lpwstr>
  </property>
</Properties>
</file>