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default" w:ascii="宋体" w:hAnsi="宋体"/>
          <w:b/>
          <w:sz w:val="36"/>
          <w:szCs w:val="36"/>
          <w:highlight w:val="none"/>
        </w:rPr>
        <w:t>宁波金博新材料科技有限公司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bCs/>
          <w:sz w:val="24"/>
          <w:highlight w:val="none"/>
          <w:lang w:eastAsia="zh-Hans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hint="eastAsia" w:ascii="宋体" w:hAnsi="宋体"/>
          <w:sz w:val="24"/>
          <w:highlight w:val="none"/>
        </w:rPr>
        <w:t>破管字第</w:t>
      </w:r>
      <w:r>
        <w:rPr>
          <w:rFonts w:ascii="宋体" w:hAnsi="宋体"/>
          <w:sz w:val="24"/>
          <w:highlight w:val="none"/>
        </w:rPr>
        <w:t>5号</w:t>
      </w:r>
      <w:r>
        <w:rPr>
          <w:rFonts w:hint="eastAsia" w:ascii="宋体" w:hAnsi="宋体"/>
          <w:sz w:val="24"/>
          <w:highlight w:val="none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default" w:ascii="宋体" w:hAnsi="宋体"/>
          <w:color w:val="000000" w:themeColor="text1"/>
          <w:sz w:val="24"/>
          <w:highlight w:val="none"/>
          <w:lang w:eastAsia="zh-Hans"/>
          <w14:textFill>
            <w14:solidFill>
              <w14:schemeClr w14:val="tx1"/>
            </w14:solidFill>
          </w14:textFill>
        </w:rPr>
        <w:t>宁波市鄞州区科学与技术局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ascii="宋体" w:hAnsi="宋体"/>
          <w:sz w:val="24"/>
          <w:highlight w:val="none"/>
        </w:rPr>
        <w:t>宁波金博新材料科技有限公司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金博</w:t>
      </w:r>
      <w:r>
        <w:rPr>
          <w:rFonts w:hint="eastAsia" w:ascii="宋体" w:hAnsi="宋体"/>
          <w:b/>
          <w:bCs/>
          <w:sz w:val="24"/>
          <w:highlight w:val="none"/>
        </w:rPr>
        <w:t>公司”）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212</w:t>
      </w:r>
      <w:r>
        <w:rPr>
          <w:rFonts w:hint="eastAsia" w:ascii="宋体" w:hAnsi="宋体"/>
          <w:sz w:val="24"/>
          <w:highlight w:val="none"/>
        </w:rPr>
        <w:t>破申</w:t>
      </w:r>
      <w:r>
        <w:rPr>
          <w:rFonts w:hint="default" w:ascii="宋体" w:hAnsi="宋体"/>
          <w:sz w:val="24"/>
          <w:highlight w:val="none"/>
        </w:rPr>
        <w:t>126</w:t>
      </w:r>
      <w:r>
        <w:rPr>
          <w:rFonts w:hint="eastAsia" w:ascii="宋体" w:hAnsi="宋体"/>
          <w:sz w:val="24"/>
          <w:highlight w:val="none"/>
        </w:rPr>
        <w:t>号]，并于</w:t>
      </w:r>
      <w:r>
        <w:rPr>
          <w:rFonts w:hint="default" w:ascii="宋体" w:hAnsi="宋体"/>
          <w:sz w:val="24"/>
          <w:highlight w:val="none"/>
          <w:lang w:eastAsia="zh-Hans"/>
        </w:rPr>
        <w:t>2023</w:t>
      </w:r>
      <w:r>
        <w:rPr>
          <w:rFonts w:hint="eastAsia" w:ascii="宋体" w:hAnsi="宋体"/>
          <w:sz w:val="24"/>
          <w:highlight w:val="none"/>
          <w:lang w:val="en-US" w:eastAsia="zh-Hans"/>
        </w:rPr>
        <w:t>年</w:t>
      </w:r>
      <w:r>
        <w:rPr>
          <w:rFonts w:hint="default" w:ascii="宋体" w:hAnsi="宋体"/>
          <w:sz w:val="24"/>
          <w:highlight w:val="none"/>
          <w:lang w:eastAsia="zh-Hans"/>
        </w:rPr>
        <w:t>1</w:t>
      </w:r>
      <w:r>
        <w:rPr>
          <w:rFonts w:hint="eastAsia" w:ascii="宋体" w:hAnsi="宋体"/>
          <w:sz w:val="24"/>
          <w:highlight w:val="none"/>
          <w:lang w:val="en-US" w:eastAsia="zh-Hans"/>
        </w:rPr>
        <w:t>月</w:t>
      </w:r>
      <w:r>
        <w:rPr>
          <w:rFonts w:hint="default" w:ascii="宋体" w:hAnsi="宋体"/>
          <w:sz w:val="24"/>
          <w:highlight w:val="none"/>
          <w:lang w:eastAsia="zh-Hans"/>
        </w:rPr>
        <w:t>5</w:t>
      </w:r>
      <w:r>
        <w:rPr>
          <w:rFonts w:hint="eastAsia" w:ascii="宋体" w:hAnsi="宋体"/>
          <w:sz w:val="24"/>
          <w:highlight w:val="none"/>
          <w:lang w:val="en-US" w:eastAsia="zh-Hans"/>
        </w:rPr>
        <w:t>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212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default" w:ascii="宋体" w:hAnsi="宋体"/>
          <w:sz w:val="24"/>
          <w:highlight w:val="none"/>
        </w:rPr>
        <w:t>1</w:t>
      </w:r>
      <w:r>
        <w:rPr>
          <w:rFonts w:hint="default" w:ascii="宋体" w:hAnsi="宋体"/>
          <w:sz w:val="24"/>
          <w:highlight w:val="none"/>
        </w:rPr>
        <w:t>01</w:t>
      </w:r>
      <w:r>
        <w:rPr>
          <w:rFonts w:hint="eastAsia" w:ascii="宋体" w:hAnsi="宋体"/>
          <w:sz w:val="24"/>
          <w:highlight w:val="none"/>
        </w:rPr>
        <w:t>号]。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债权申报文件[</w:t>
      </w:r>
      <w:r>
        <w:rPr>
          <w:rFonts w:ascii="宋体" w:hAnsi="宋体"/>
          <w:sz w:val="24"/>
          <w:highlight w:val="none"/>
        </w:rPr>
        <w:t>空白《债权申报表》、空白</w:t>
      </w:r>
      <w:r>
        <w:rPr>
          <w:rFonts w:hint="eastAsia" w:ascii="宋体" w:hAnsi="宋体"/>
          <w:sz w:val="24"/>
          <w:highlight w:val="none"/>
        </w:rPr>
        <w:t>《债权申报材料清单》、空白《债权人地址及联系方式确认书》、空白</w:t>
      </w:r>
      <w:r>
        <w:rPr>
          <w:rFonts w:ascii="宋体" w:hAnsi="宋体"/>
          <w:sz w:val="24"/>
          <w:highlight w:val="none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  <w:highlight w:val="none"/>
        </w:rPr>
        <w:t>]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[（2022）浙02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破申</w:t>
      </w:r>
      <w:r>
        <w:rPr>
          <w:rFonts w:hint="default" w:ascii="宋体" w:hAnsi="宋体"/>
          <w:sz w:val="24"/>
          <w:highlight w:val="none"/>
        </w:rPr>
        <w:t>69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公告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债权人通知书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虚假申报债权法律风险告知书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承诺函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</w:rPr>
        <w:t>金博</w:t>
      </w:r>
      <w:r>
        <w:rPr>
          <w:rFonts w:hint="eastAsia" w:ascii="宋体" w:hAnsi="宋体"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default" w:ascii="宋体" w:hAnsi="宋体"/>
          <w:bCs/>
          <w:sz w:val="24"/>
          <w:highlight w:val="none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widowControl/>
        <w:spacing w:before="0" w:beforeLines="-2147483648" w:after="0" w:afterLines="-2147483648" w:line="240" w:lineRule="auto"/>
        <w:ind w:firstLine="601" w:firstLineChars="25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</w:rPr>
        <w:t>宁波市</w:t>
      </w:r>
      <w:r>
        <w:rPr>
          <w:rFonts w:hint="default" w:ascii="宋体" w:hAnsi="宋体"/>
          <w:b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b/>
          <w:sz w:val="24"/>
          <w:highlight w:val="none"/>
        </w:rPr>
        <w:t>区人民法院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hint="default" w:ascii="宋体" w:hAnsi="宋体"/>
          <w:b/>
          <w:bCs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20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hint="default" w:ascii="宋体" w:hAnsi="宋体"/>
          <w:b/>
          <w:bCs/>
          <w:sz w:val="24"/>
          <w:highlight w:val="none"/>
        </w:rPr>
        <w:t>2022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12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</w:t>
      </w:r>
      <w:r>
        <w:rPr>
          <w:rFonts w:hint="default" w:ascii="宋体" w:hAnsi="宋体"/>
          <w:b/>
          <w:bCs/>
          <w:sz w:val="24"/>
          <w:highlight w:val="none"/>
        </w:rPr>
        <w:t>6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5"/>
          <w:rFonts w:ascii="宋体" w:hAnsi="宋体"/>
          <w:bCs/>
          <w:sz w:val="24"/>
          <w:highlight w:val="none"/>
        </w:rPr>
        <w:t>www.yongtailaw.com</w:t>
      </w:r>
      <w:r>
        <w:rPr>
          <w:rStyle w:val="5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default" w:ascii="宋体" w:hAnsi="宋体"/>
          <w:b/>
          <w:bCs/>
          <w:sz w:val="24"/>
          <w:highlight w:val="none"/>
        </w:rPr>
        <w:t>金博</w:t>
      </w:r>
      <w:r>
        <w:rPr>
          <w:rFonts w:hint="eastAsia" w:ascii="宋体" w:hAnsi="宋体"/>
          <w:b/>
          <w:bCs/>
          <w:sz w:val="24"/>
          <w:highlight w:val="none"/>
        </w:rPr>
        <w:t>公司]债权申报”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</w:t>
      </w:r>
      <w:bookmarkStart w:id="2" w:name="_GoBack"/>
      <w:bookmarkEnd w:id="2"/>
      <w:r>
        <w:rPr>
          <w:rFonts w:ascii="宋体" w:hAnsi="宋体"/>
          <w:sz w:val="24"/>
          <w:highlight w:val="none"/>
        </w:rPr>
        <w:t>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default" w:ascii="宋体" w:hAnsi="宋体"/>
          <w:sz w:val="24"/>
          <w:highlight w:val="none"/>
        </w:rPr>
        <w:t>金博</w:t>
      </w:r>
      <w:r>
        <w:rPr>
          <w:rFonts w:hint="eastAsia" w:ascii="宋体" w:hAnsi="宋体"/>
          <w:sz w:val="24"/>
          <w:highlight w:val="none"/>
        </w:rPr>
        <w:t>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default" w:ascii="宋体" w:hAnsi="宋体"/>
          <w:bCs/>
          <w:sz w:val="24"/>
          <w:highlight w:val="none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default" w:ascii="宋体" w:hAnsi="宋体"/>
          <w:sz w:val="24"/>
          <w:highlight w:val="none"/>
        </w:rPr>
        <w:t>宁波金博新材料科技有限公司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</w:t>
      </w:r>
      <w:r>
        <w:rPr>
          <w:rFonts w:ascii="宋体" w:hAnsi="宋体"/>
          <w:b w:val="0"/>
          <w:bCs w:val="0"/>
          <w:sz w:val="24"/>
          <w:highlight w:val="none"/>
        </w:rPr>
        <w:t>2023</w:t>
      </w:r>
      <w:r>
        <w:rPr>
          <w:rFonts w:hint="eastAsia" w:ascii="宋体" w:hAnsi="宋体"/>
          <w:b w:val="0"/>
          <w:bCs w:val="0"/>
          <w:sz w:val="24"/>
          <w:highlight w:val="none"/>
        </w:rPr>
        <w:t>年</w:t>
      </w:r>
      <w:r>
        <w:rPr>
          <w:rFonts w:hint="default" w:ascii="宋体" w:hAnsi="宋体"/>
          <w:b w:val="0"/>
          <w:bCs w:val="0"/>
          <w:sz w:val="24"/>
          <w:highlight w:val="none"/>
        </w:rPr>
        <w:t>1</w:t>
      </w:r>
      <w:r>
        <w:rPr>
          <w:rFonts w:hint="eastAsia" w:ascii="宋体" w:hAnsi="宋体"/>
          <w:b w:val="0"/>
          <w:bCs w:val="0"/>
          <w:sz w:val="24"/>
          <w:highlight w:val="none"/>
        </w:rPr>
        <w:t>月</w:t>
      </w:r>
      <w:r>
        <w:rPr>
          <w:rFonts w:hint="default" w:ascii="宋体" w:hAnsi="宋体"/>
          <w:b w:val="0"/>
          <w:bCs w:val="0"/>
          <w:sz w:val="24"/>
          <w:highlight w:val="none"/>
        </w:rPr>
        <w:t>11</w:t>
      </w:r>
      <w:r>
        <w:rPr>
          <w:rFonts w:hint="eastAsia" w:ascii="宋体" w:hAnsi="宋体"/>
          <w:b w:val="0"/>
          <w:bCs w:val="0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721" w:firstLineChars="300"/>
      <w:jc w:val="both"/>
      <w:rPr>
        <w:rFonts w:ascii="华文行楷" w:eastAsia="华文行楷"/>
        <w:sz w:val="21"/>
        <w:szCs w:val="21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-139700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796F5BC3"/>
    <w:rsid w:val="7FDD0B55"/>
    <w:rsid w:val="BDBB1FE7"/>
    <w:rsid w:val="E39E276B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595</Words>
  <Characters>3394</Characters>
  <Lines>28</Lines>
  <Paragraphs>7</Paragraphs>
  <ScaleCrop>false</ScaleCrop>
  <LinksUpToDate>false</LinksUpToDate>
  <CharactersWithSpaces>3982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2022-04-22T10:26:00Z</dcterms:created>
  <dc:creator>Happy</dc:creator>
  <cp:lastModifiedBy>xia</cp:lastModifiedBy>
  <dcterms:modified xsi:type="dcterms:W3CDTF">2023-01-12T16:57:13Z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