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/>
          <w:b/>
          <w:sz w:val="36"/>
          <w:szCs w:val="36"/>
        </w:rPr>
        <w:t>宁波民代通汇投资咨询有限公司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hint="eastAsia" w:ascii="宋体" w:hAnsi="宋体"/>
          <w:b/>
          <w:kern w:val="0"/>
          <w:sz w:val="36"/>
          <w:szCs w:val="36"/>
        </w:rPr>
        <w:t>文件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）民代公司破管字第2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之二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浙江省宁波市</w:t>
      </w:r>
      <w:r>
        <w:rPr>
          <w:rFonts w:hint="eastAsia" w:ascii="宋体" w:hAnsi="宋体"/>
          <w:bCs/>
          <w:sz w:val="24"/>
          <w:lang w:eastAsia="zh-Hans"/>
        </w:rPr>
        <w:t>鄞州</w:t>
      </w:r>
      <w:r>
        <w:rPr>
          <w:rFonts w:hint="eastAsia" w:ascii="宋体" w:hAnsi="宋体"/>
          <w:bCs/>
          <w:sz w:val="24"/>
        </w:rPr>
        <w:t>区人民法院已于2</w:t>
      </w:r>
      <w:r>
        <w:rPr>
          <w:rFonts w:ascii="宋体" w:hAnsi="宋体"/>
          <w:bCs/>
          <w:sz w:val="24"/>
        </w:rPr>
        <w:t>021</w:t>
      </w:r>
      <w:r>
        <w:rPr>
          <w:rFonts w:hint="eastAsia" w:ascii="宋体" w:hAnsi="宋体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19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bCs/>
          <w:sz w:val="24"/>
        </w:rPr>
        <w:t>指定浙江甬泰律师事务所为</w:t>
      </w:r>
      <w:r>
        <w:rPr>
          <w:rFonts w:ascii="宋体" w:hAnsi="宋体"/>
          <w:sz w:val="24"/>
        </w:rPr>
        <w:t>宁波民代通汇投资咨询有限公司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/>
          <w:sz w:val="24"/>
        </w:rPr>
        <w:t>“民代公司”</w:t>
      </w:r>
      <w:r>
        <w:rPr>
          <w:rFonts w:hint="eastAsia" w:ascii="宋体" w:hAnsi="宋体"/>
          <w:bCs/>
          <w:sz w:val="24"/>
        </w:rPr>
        <w:t>）破产清算一案</w:t>
      </w:r>
      <w:r>
        <w:rPr>
          <w:rFonts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</w:rPr>
        <w:t>[（2</w:t>
      </w:r>
      <w:r>
        <w:rPr>
          <w:rFonts w:ascii="宋体" w:hAnsi="宋体"/>
          <w:bCs/>
          <w:sz w:val="24"/>
        </w:rPr>
        <w:t>021</w:t>
      </w:r>
      <w:r>
        <w:rPr>
          <w:rFonts w:hint="eastAsia" w:ascii="宋体" w:hAnsi="宋体"/>
          <w:bCs/>
          <w:sz w:val="24"/>
        </w:rPr>
        <w:t>）浙0</w:t>
      </w:r>
      <w:r>
        <w:rPr>
          <w:rFonts w:ascii="宋体" w:hAnsi="宋体"/>
          <w:bCs/>
          <w:sz w:val="24"/>
        </w:rPr>
        <w:t>212</w:t>
      </w:r>
      <w:r>
        <w:rPr>
          <w:rFonts w:hint="eastAsia" w:ascii="宋体" w:hAnsi="宋体"/>
          <w:bCs/>
          <w:sz w:val="24"/>
        </w:rPr>
        <w:t>破</w:t>
      </w:r>
      <w:r>
        <w:rPr>
          <w:rFonts w:ascii="宋体" w:hAnsi="宋体"/>
          <w:bCs/>
          <w:sz w:val="24"/>
        </w:rPr>
        <w:t>48</w:t>
      </w:r>
      <w:r>
        <w:rPr>
          <w:rFonts w:hint="eastAsia" w:ascii="宋体" w:hAnsi="宋体"/>
          <w:bCs/>
          <w:sz w:val="24"/>
        </w:rPr>
        <w:t>号</w:t>
      </w:r>
      <w:r>
        <w:rPr>
          <w:rFonts w:ascii="宋体" w:hAnsi="宋体"/>
          <w:bCs/>
          <w:sz w:val="24"/>
        </w:rPr>
        <w:t>）的管理人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hint="eastAsia" w:ascii="宋体" w:hAnsi="宋体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hint="eastAsia" w:ascii="宋体" w:hAnsi="宋体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hint="eastAsia" w:ascii="宋体" w:hAnsi="宋体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hint="eastAsia" w:ascii="宋体" w:hAnsi="宋体"/>
          <w:sz w:val="24"/>
        </w:rPr>
        <w:t>《债权申报材料清单》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空白《债权人地址及联系方式确认书》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宁波民代通汇投资咨询有限公司管理人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日</w:t>
      </w:r>
    </w:p>
    <w:p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</w:rPr>
      </w:pPr>
      <w:r>
        <w:rPr>
          <w:rFonts w:ascii="宋体"/>
          <w:b/>
          <w:kern w:val="0"/>
          <w:sz w:val="36"/>
          <w:szCs w:val="36"/>
        </w:rPr>
        <w:t>宁波民代通汇投资咨询有限公司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>
      <w:pPr>
        <w:jc w:val="right"/>
        <w:rPr>
          <w:b/>
          <w:kern w:val="0"/>
          <w:sz w:val="36"/>
          <w:szCs w:val="36"/>
        </w:rPr>
      </w:pPr>
      <w:r>
        <w:rPr>
          <w:rFonts w:hint="eastAsia" w:ascii="宋体" w:hAnsi="宋体"/>
          <w:szCs w:val="21"/>
        </w:rPr>
        <w:t xml:space="preserve">申报时间：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年   月   日</w:t>
      </w:r>
    </w:p>
    <w:tbl>
      <w:tblPr>
        <w:tblStyle w:val="5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1937"/>
        <w:gridCol w:w="1465"/>
        <w:gridCol w:w="803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债权人基本信息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hint="eastAsia" w:ascii="宋体" w:hAnsi="宋体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申报债权信息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债权类别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06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>
            <w:pPr>
              <w:ind w:firstLine="480" w:firstLineChars="20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债权计算清单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（请填写债权总额、计算过程及相关说明，包括原始债权和孳息债权）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受托人（签章）：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before="156" w:beforeLines="50" w:after="156" w:afterLines="50" w:line="440" w:lineRule="exact"/>
        <w:jc w:val="center"/>
        <w:rPr>
          <w:b/>
          <w:sz w:val="36"/>
          <w:szCs w:val="36"/>
        </w:rPr>
      </w:pPr>
      <w:r>
        <w:rPr>
          <w:rFonts w:ascii="宋体"/>
          <w:b/>
          <w:kern w:val="0"/>
          <w:sz w:val="36"/>
          <w:szCs w:val="36"/>
        </w:rPr>
        <w:t>宁波民代通汇投资咨询有限公司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份数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napToGrid w:val="0"/>
        <w:spacing w:before="31" w:beforeLines="10" w:after="31" w:afterLines="10" w:line="440" w:lineRule="exact"/>
        <w:jc w:val="center"/>
        <w:rPr>
          <w:b/>
          <w:sz w:val="36"/>
          <w:szCs w:val="36"/>
        </w:rPr>
      </w:pPr>
      <w:bookmarkStart w:id="0" w:name="_Toc215476180"/>
      <w:r>
        <w:rPr>
          <w:rFonts w:ascii="宋体"/>
          <w:b/>
          <w:kern w:val="0"/>
          <w:sz w:val="36"/>
          <w:szCs w:val="36"/>
        </w:rPr>
        <w:t>宁波民代通汇投资咨询有限公司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>
      <w:pPr>
        <w:snapToGrid w:val="0"/>
        <w:spacing w:before="31" w:beforeLines="10" w:after="31" w:afterLines="10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1" w:name="_Hlk72862920"/>
      <w:r>
        <w:rPr>
          <w:rFonts w:hint="eastAsia"/>
          <w:b/>
          <w:bCs/>
          <w:sz w:val="36"/>
          <w:szCs w:val="36"/>
        </w:rPr>
        <w:t>地址及</w:t>
      </w:r>
      <w:bookmarkEnd w:id="1"/>
      <w:r>
        <w:rPr>
          <w:b/>
          <w:bCs/>
          <w:sz w:val="36"/>
          <w:szCs w:val="36"/>
        </w:rPr>
        <w:t>联系方式确认书</w:t>
      </w:r>
      <w:bookmarkEnd w:id="0"/>
    </w:p>
    <w:p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spacing w:before="156" w:beforeLines="50" w:after="156" w:afterLines="50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sz w:val="24"/>
        </w:rPr>
        <w:t>[</w:t>
      </w:r>
      <w:r>
        <w:rPr>
          <w:sz w:val="24"/>
        </w:rPr>
        <w:t>宁波民代通汇投资咨询有限公司</w:t>
      </w:r>
      <w:r>
        <w:rPr>
          <w:rFonts w:hint="eastAsia"/>
          <w:sz w:val="24"/>
        </w:rPr>
        <w:t>]</w:t>
      </w:r>
      <w:r>
        <w:rPr>
          <w:sz w:val="24"/>
        </w:rPr>
        <w:t>的破产清算案件中，作为我单位/本人参加破产清算程序的委托代理人</w:t>
      </w:r>
      <w:r>
        <w:rPr>
          <w:kern w:val="0"/>
          <w:sz w:val="24"/>
        </w:rPr>
        <w:t>：</w:t>
      </w:r>
    </w:p>
    <w:p>
      <w:pPr>
        <w:spacing w:before="156" w:beforeLines="50" w:after="156" w:afterLines="50" w:line="440" w:lineRule="exact"/>
        <w:ind w:firstLine="560"/>
        <w:rPr>
          <w:kern w:val="0"/>
          <w:sz w:val="24"/>
        </w:rPr>
      </w:pPr>
    </w:p>
    <w:p>
      <w:pPr>
        <w:spacing w:before="156" w:beforeLines="50" w:after="156" w:afterLines="50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，</w:t>
      </w:r>
      <w:r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>
      <w:pPr>
        <w:spacing w:before="156" w:beforeLines="50" w:after="156" w:afterLines="50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>
      <w:pPr>
        <w:spacing w:before="156" w:beforeLines="50" w:after="156" w:afterLines="50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>
      <w:pPr>
        <w:spacing w:before="156" w:beforeLines="50" w:after="156" w:afterLines="50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>
      <w:pPr>
        <w:spacing w:before="156" w:beforeLines="50" w:after="156" w:afterLines="50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</w:rPr>
      </w:pPr>
      <w:r>
        <w:rPr>
          <w:sz w:val="24"/>
        </w:rPr>
        <w:t>代为领受分配的破产财产等；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</w:rPr>
      </w:pPr>
      <w:r>
        <w:rPr>
          <w:sz w:val="24"/>
        </w:rPr>
        <w:t>代为接收法律文书；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</w:rPr>
      </w:pPr>
      <w:r>
        <w:rPr>
          <w:sz w:val="24"/>
        </w:rPr>
        <w:t>代为进行和解；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</w:rPr>
      </w:pPr>
      <w:r>
        <w:rPr>
          <w:sz w:val="24"/>
        </w:rPr>
        <w:t>在情急时可转委托；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>
      <w:pPr>
        <w:spacing w:before="156" w:beforeLines="50" w:after="156" w:afterLines="50" w:line="440" w:lineRule="exact"/>
        <w:ind w:firstLine="480" w:firstLineChars="200"/>
        <w:rPr>
          <w:kern w:val="0"/>
          <w:sz w:val="24"/>
        </w:rPr>
      </w:pPr>
      <w:r>
        <w:rPr>
          <w:sz w:val="24"/>
        </w:rPr>
        <w:t>代理期限为：自委托之日起到宁波民代通汇投资咨询有限公司破产程序</w:t>
      </w:r>
      <w:r>
        <w:rPr>
          <w:kern w:val="0"/>
          <w:sz w:val="24"/>
        </w:rPr>
        <w:t>终结为止。</w:t>
      </w:r>
    </w:p>
    <w:p>
      <w:pPr>
        <w:spacing w:before="156" w:beforeLines="50" w:after="156" w:afterLines="50" w:line="440" w:lineRule="exact"/>
        <w:ind w:firstLine="480" w:firstLineChars="200"/>
        <w:rPr>
          <w:kern w:val="0"/>
          <w:sz w:val="24"/>
        </w:rPr>
      </w:pPr>
    </w:p>
    <w:p>
      <w:pPr>
        <w:spacing w:before="156" w:beforeLines="50" w:after="156" w:afterLines="50" w:line="440" w:lineRule="exact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委托人（签章）：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before="156" w:beforeLines="50" w:after="156" w:afterLines="50" w:line="440" w:lineRule="exact"/>
        <w:rPr>
          <w:rFonts w:ascii="宋体" w:hAnsi="宋体"/>
          <w:bCs/>
          <w:sz w:val="24"/>
        </w:rPr>
      </w:pPr>
    </w:p>
    <w:p>
      <w:pPr>
        <w:spacing w:before="156" w:beforeLines="50" w:after="156" w:afterLines="50" w:line="440" w:lineRule="exact"/>
        <w:rPr>
          <w:rFonts w:ascii="宋体" w:hAnsi="宋体"/>
          <w:bCs/>
          <w:i/>
          <w:iCs/>
          <w:sz w:val="24"/>
        </w:rPr>
      </w:pPr>
      <w:r>
        <w:rPr>
          <w:rFonts w:hint="eastAsia" w:ascii="宋体" w:hAnsi="宋体"/>
          <w:bCs/>
          <w:i/>
          <w:iCs/>
          <w:sz w:val="24"/>
        </w:rPr>
        <w:t>附：委托代理人身份证复印件（盖单位公章）</w:t>
      </w:r>
    </w:p>
    <w:p>
      <w:pPr>
        <w:widowControl/>
        <w:jc w:val="left"/>
        <w:rPr>
          <w:rFonts w:ascii="宋体" w:hAnsi="宋体"/>
          <w:bCs/>
          <w:sz w:val="24"/>
        </w:rPr>
      </w:pP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法定代表人（负责人）身份证明书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before="156" w:beforeLines="50" w:after="156" w:afterLines="50" w:line="440" w:lineRule="exact"/>
        <w:ind w:firstLine="540" w:firstLineChars="225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），在我单位任____________（职务），系我单位的法定代表人（负责人）。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</w:rPr>
      </w:pPr>
    </w:p>
    <w:p>
      <w:pPr>
        <w:spacing w:before="156" w:beforeLines="50" w:after="156" w:afterLines="50" w:line="440" w:lineRule="exact"/>
        <w:ind w:firstLine="540" w:firstLineChars="225"/>
        <w:rPr>
          <w:sz w:val="24"/>
        </w:rPr>
      </w:pPr>
      <w:r>
        <w:rPr>
          <w:sz w:val="24"/>
        </w:rPr>
        <w:t>特此证明。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</w:rPr>
      </w:pPr>
    </w:p>
    <w:p>
      <w:pPr>
        <w:spacing w:before="156" w:beforeLines="50" w:after="156" w:afterLines="50" w:line="440" w:lineRule="exact"/>
        <w:ind w:right="1050" w:rightChars="500" w:firstLine="540" w:firstLineChars="225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>
      <w:pPr>
        <w:spacing w:before="156" w:beforeLines="50" w:after="156" w:afterLines="50" w:line="440" w:lineRule="exact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</w:rPr>
      </w:pPr>
    </w:p>
    <w:p>
      <w:pPr>
        <w:spacing w:before="156" w:beforeLines="50" w:after="156" w:afterLines="50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Xingkai">
    <w:altName w:val="汉仪中等线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250930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enter" w:pos="4469"/>
      </w:tabs>
      <w:ind w:firstLine="720" w:firstLineChars="300"/>
      <w:jc w:val="left"/>
      <w:rPr>
        <w:sz w:val="21"/>
        <w:szCs w:val="21"/>
      </w:rPr>
    </w:pPr>
    <w:bookmarkStart w:id="2" w:name="_GoBack"/>
    <w:r>
      <w:rPr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-141605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 </w:t>
    </w:r>
    <w:r>
      <w:rPr>
        <w:rFonts w:hint="eastAsia" w:ascii="宋体" w:hAnsi="宋体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9"/>
    <w:rsid w:val="000144A9"/>
    <w:rsid w:val="0002482F"/>
    <w:rsid w:val="000D0327"/>
    <w:rsid w:val="001773CC"/>
    <w:rsid w:val="001B52B9"/>
    <w:rsid w:val="001D7561"/>
    <w:rsid w:val="0027074D"/>
    <w:rsid w:val="00316422"/>
    <w:rsid w:val="00371C2E"/>
    <w:rsid w:val="003778BB"/>
    <w:rsid w:val="003964D7"/>
    <w:rsid w:val="003A3917"/>
    <w:rsid w:val="00412383"/>
    <w:rsid w:val="0043261F"/>
    <w:rsid w:val="00507FF6"/>
    <w:rsid w:val="00545260"/>
    <w:rsid w:val="005476CC"/>
    <w:rsid w:val="005C02BD"/>
    <w:rsid w:val="00656871"/>
    <w:rsid w:val="006A5C91"/>
    <w:rsid w:val="007142ED"/>
    <w:rsid w:val="007249EC"/>
    <w:rsid w:val="007E2D62"/>
    <w:rsid w:val="00801C93"/>
    <w:rsid w:val="0080774C"/>
    <w:rsid w:val="008258AA"/>
    <w:rsid w:val="00925E5E"/>
    <w:rsid w:val="009C6A9C"/>
    <w:rsid w:val="009D7F20"/>
    <w:rsid w:val="009F0E0F"/>
    <w:rsid w:val="00A67E09"/>
    <w:rsid w:val="00AA36AA"/>
    <w:rsid w:val="00B1551C"/>
    <w:rsid w:val="00B300FD"/>
    <w:rsid w:val="00B427B3"/>
    <w:rsid w:val="00B44F14"/>
    <w:rsid w:val="00B901B5"/>
    <w:rsid w:val="00BD3170"/>
    <w:rsid w:val="00BD56AE"/>
    <w:rsid w:val="00BE7663"/>
    <w:rsid w:val="00BF4B2B"/>
    <w:rsid w:val="00C67FB3"/>
    <w:rsid w:val="00C73589"/>
    <w:rsid w:val="00CC136B"/>
    <w:rsid w:val="00CD18FA"/>
    <w:rsid w:val="00CE3C07"/>
    <w:rsid w:val="00CF1E6C"/>
    <w:rsid w:val="00D04E38"/>
    <w:rsid w:val="00D44988"/>
    <w:rsid w:val="00D649B3"/>
    <w:rsid w:val="00D742FD"/>
    <w:rsid w:val="00D80687"/>
    <w:rsid w:val="00DC198F"/>
    <w:rsid w:val="00E0781E"/>
    <w:rsid w:val="00E64AB2"/>
    <w:rsid w:val="00E91F03"/>
    <w:rsid w:val="00EB7AD3"/>
    <w:rsid w:val="00EC0FC1"/>
    <w:rsid w:val="00F0264D"/>
    <w:rsid w:val="00F641CC"/>
    <w:rsid w:val="00F72856"/>
    <w:rsid w:val="00F75D2B"/>
    <w:rsid w:val="00FF4525"/>
    <w:rsid w:val="3CFF3FBD"/>
    <w:rsid w:val="5B577BA9"/>
    <w:rsid w:val="7EC5E118"/>
    <w:rsid w:val="7FBFB35E"/>
    <w:rsid w:val="EFFDB32A"/>
    <w:rsid w:val="F1BFC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323</Words>
  <Characters>1845</Characters>
  <Lines>15</Lines>
  <Paragraphs>4</Paragraphs>
  <TotalTime>0</TotalTime>
  <ScaleCrop>false</ScaleCrop>
  <LinksUpToDate>false</LinksUpToDate>
  <CharactersWithSpaces>2164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2021-12-08T01:24:00Z</dcterms:created>
  <dc:creator>luo chen</dc:creator>
  <cp:lastModifiedBy>liudongqing</cp:lastModifiedBy>
  <dcterms:modified xsi:type="dcterms:W3CDTF">2021-12-07T22:27:30Z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