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b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u w:val="none"/>
          <w:lang w:val="en-US" w:eastAsia="zh-CN"/>
        </w:rPr>
        <w:t>浙江融钢钢铁股份有限</w:t>
      </w:r>
      <w:r>
        <w:rPr>
          <w:rFonts w:hint="eastAsia"/>
          <w:b/>
          <w:bCs/>
          <w:sz w:val="36"/>
          <w:szCs w:val="36"/>
        </w:rPr>
        <w:t>公司</w:t>
      </w:r>
      <w:r>
        <w:rPr>
          <w:b/>
          <w:sz w:val="36"/>
          <w:szCs w:val="36"/>
        </w:rPr>
        <w:t>破产清算案件</w:t>
      </w:r>
    </w:p>
    <w:p>
      <w:pPr>
        <w:spacing w:line="3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债权申报说明</w:t>
      </w:r>
    </w:p>
    <w:p>
      <w:pPr>
        <w:spacing w:line="380" w:lineRule="exact"/>
        <w:rPr>
          <w:sz w:val="28"/>
          <w:szCs w:val="28"/>
        </w:rPr>
      </w:pP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（20</w:t>
      </w: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融钢</w:t>
      </w:r>
      <w:r>
        <w:rPr>
          <w:rFonts w:hint="eastAsia" w:ascii="宋体" w:hAnsi="宋体"/>
          <w:bCs/>
          <w:sz w:val="24"/>
        </w:rPr>
        <w:t>公司</w:t>
      </w:r>
      <w:r>
        <w:rPr>
          <w:rFonts w:hint="eastAsia" w:ascii="宋体" w:hAnsi="宋体"/>
          <w:sz w:val="24"/>
        </w:rPr>
        <w:t>破管字第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color w:val="auto"/>
          <w:sz w:val="24"/>
          <w:u w:val="none"/>
        </w:rPr>
        <w:t>浙江省</w:t>
      </w:r>
      <w:r>
        <w:rPr>
          <w:rFonts w:hint="eastAsia" w:asciiTheme="minorEastAsia" w:hAnsiTheme="minorEastAsia" w:eastAsiaTheme="minorEastAsia"/>
          <w:color w:val="auto"/>
          <w:sz w:val="24"/>
          <w:u w:val="none"/>
          <w:lang w:val="en-US" w:eastAsia="zh-CN"/>
        </w:rPr>
        <w:t>宁波市中级</w:t>
      </w:r>
      <w:r>
        <w:rPr>
          <w:rFonts w:hint="eastAsia" w:ascii="宋体" w:hAnsi="宋体"/>
          <w:bCs/>
          <w:color w:val="auto"/>
          <w:sz w:val="24"/>
          <w:u w:val="none"/>
        </w:rPr>
        <w:t>人民法院</w:t>
      </w:r>
      <w:r>
        <w:rPr>
          <w:rFonts w:hint="eastAsia" w:ascii="宋体" w:hAnsi="宋体"/>
          <w:bCs/>
          <w:sz w:val="24"/>
        </w:rPr>
        <w:t>已于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r>
        <w:rPr>
          <w:rFonts w:hint="eastAsia" w:ascii="宋体" w:hAnsi="宋体"/>
          <w:bCs/>
          <w:sz w:val="24"/>
        </w:rPr>
        <w:t>指定浙江甬泰律师事务所为</w:t>
      </w:r>
      <w:bookmarkStart w:id="0" w:name="_Hlk54883233"/>
      <w:r>
        <w:rPr>
          <w:rFonts w:hint="eastAsia"/>
          <w:color w:val="auto"/>
          <w:sz w:val="24"/>
          <w:u w:val="none"/>
          <w:lang w:val="en-US" w:eastAsia="zh-CN"/>
        </w:rPr>
        <w:t>浙江融钢钢铁股份有限</w:t>
      </w:r>
      <w:r>
        <w:rPr>
          <w:rFonts w:hint="eastAsia"/>
          <w:sz w:val="24"/>
        </w:rPr>
        <w:t>公司</w:t>
      </w:r>
      <w:r>
        <w:rPr>
          <w:rFonts w:hint="eastAsia" w:asciiTheme="minorEastAsia" w:hAnsiTheme="minorEastAsia" w:eastAsiaTheme="minorEastAsia"/>
          <w:color w:val="auto"/>
          <w:sz w:val="24"/>
          <w:u w:val="none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融钢公司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</w:rPr>
        <w:t>”）</w:t>
      </w:r>
      <w:bookmarkEnd w:id="0"/>
      <w:r>
        <w:rPr>
          <w:rFonts w:hint="eastAsia" w:ascii="宋体" w:hAnsi="宋体"/>
          <w:bCs/>
          <w:sz w:val="24"/>
        </w:rPr>
        <w:t>破产清算一案</w:t>
      </w:r>
      <w:r>
        <w:rPr>
          <w:rFonts w:ascii="宋体" w:hAnsi="宋体"/>
          <w:bCs/>
          <w:color w:val="auto"/>
          <w:sz w:val="24"/>
        </w:rPr>
        <w:t>[（20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20</w:t>
      </w:r>
      <w:r>
        <w:rPr>
          <w:rFonts w:ascii="宋体" w:hAnsi="宋体"/>
          <w:bCs/>
          <w:color w:val="auto"/>
          <w:sz w:val="24"/>
        </w:rPr>
        <w:t>）浙</w:t>
      </w:r>
      <w:r>
        <w:rPr>
          <w:rFonts w:hint="eastAsia" w:ascii="宋体" w:hAnsi="宋体"/>
          <w:bCs/>
          <w:color w:val="auto"/>
          <w:sz w:val="24"/>
        </w:rPr>
        <w:t>02破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19</w:t>
      </w:r>
      <w:r>
        <w:rPr>
          <w:rFonts w:ascii="宋体" w:hAnsi="宋体"/>
          <w:bCs/>
          <w:color w:val="auto"/>
          <w:sz w:val="24"/>
        </w:rPr>
        <w:t>号]</w:t>
      </w:r>
      <w:r>
        <w:rPr>
          <w:rFonts w:ascii="宋体" w:hAnsi="宋体"/>
          <w:bCs/>
          <w:sz w:val="24"/>
        </w:rPr>
        <w:t>的管理人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/>
          <w:bCs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hint="eastAsia" w:ascii="宋体" w:hAnsi="宋体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hint="eastAsia" w:ascii="宋体" w:hAnsi="宋体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、《民事裁定书》</w:t>
      </w: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bCs/>
          <w:color w:val="auto"/>
          <w:sz w:val="24"/>
        </w:rPr>
        <w:t>20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ascii="宋体" w:hAnsi="宋体"/>
          <w:bCs/>
          <w:color w:val="auto"/>
          <w:sz w:val="24"/>
        </w:rPr>
        <w:t>浙</w:t>
      </w:r>
      <w:r>
        <w:rPr>
          <w:rFonts w:hint="eastAsia" w:ascii="宋体" w:hAnsi="宋体"/>
          <w:bCs/>
          <w:color w:val="auto"/>
          <w:sz w:val="24"/>
        </w:rPr>
        <w:t>02破</w:t>
      </w:r>
      <w:r>
        <w:rPr>
          <w:rFonts w:hint="default" w:ascii="宋体" w:hAnsi="宋体"/>
          <w:bCs/>
          <w:color w:val="auto"/>
          <w:sz w:val="24"/>
          <w:woUserID w:val="1"/>
        </w:rPr>
        <w:t>申51</w:t>
      </w:r>
      <w:bookmarkStart w:id="2" w:name="_GoBack"/>
      <w:bookmarkEnd w:id="2"/>
      <w:r>
        <w:rPr>
          <w:rFonts w:ascii="宋体" w:hAnsi="宋体"/>
          <w:bCs/>
          <w:color w:val="auto"/>
          <w:sz w:val="24"/>
        </w:rPr>
        <w:t>号</w:t>
      </w:r>
      <w:r>
        <w:rPr>
          <w:rFonts w:hint="eastAsia" w:ascii="宋体" w:hAnsi="宋体"/>
          <w:bCs/>
          <w:sz w:val="24"/>
        </w:rPr>
        <w:t>]</w:t>
      </w:r>
      <w:r>
        <w:rPr>
          <w:rFonts w:ascii="宋体" w:hAnsi="宋体"/>
          <w:sz w:val="24"/>
        </w:rPr>
        <w:t>，复印件各一份。请您单位/您按照本债权申报说明要求申报债权。</w:t>
      </w:r>
      <w:r>
        <w:rPr>
          <w:rFonts w:ascii="宋体" w:hAnsi="宋体"/>
          <w:bCs/>
          <w:sz w:val="24"/>
        </w:rPr>
        <w:t>同时，如</w:t>
      </w:r>
      <w:r>
        <w:rPr>
          <w:rFonts w:ascii="宋体" w:hAnsi="宋体"/>
          <w:sz w:val="24"/>
        </w:rPr>
        <w:t>您单位/您对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融钢公司</w:t>
      </w:r>
      <w:r>
        <w:rPr>
          <w:rFonts w:ascii="宋体" w:hAnsi="宋体"/>
          <w:sz w:val="24"/>
        </w:rPr>
        <w:t>负有债务或</w:t>
      </w:r>
      <w:r>
        <w:rPr>
          <w:rFonts w:ascii="宋体" w:hAnsi="宋体"/>
          <w:bCs/>
          <w:sz w:val="24"/>
        </w:rPr>
        <w:t>占有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融钢公司</w:t>
      </w:r>
      <w:r>
        <w:rPr>
          <w:rFonts w:ascii="宋体" w:hAnsi="宋体"/>
          <w:bCs/>
          <w:sz w:val="24"/>
        </w:rPr>
        <w:t>的任何财产，也请在收到本</w:t>
      </w:r>
      <w:r>
        <w:rPr>
          <w:rFonts w:ascii="宋体" w:hAnsi="宋体"/>
          <w:sz w:val="24"/>
        </w:rPr>
        <w:t>债权申报说明</w:t>
      </w:r>
      <w:r>
        <w:rPr>
          <w:rFonts w:ascii="宋体" w:hAnsi="宋体"/>
          <w:bCs/>
          <w:sz w:val="24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一、债权人应当在</w:t>
      </w:r>
      <w:r>
        <w:rPr>
          <w:rFonts w:hint="eastAsia" w:ascii="宋体" w:hAnsi="宋体"/>
          <w:b/>
          <w:bCs w:val="0"/>
          <w:color w:val="auto"/>
          <w:sz w:val="24"/>
          <w:u w:val="none"/>
        </w:rPr>
        <w:t>浙江省</w:t>
      </w:r>
      <w:r>
        <w:rPr>
          <w:rFonts w:hint="eastAsia" w:ascii="宋体" w:hAnsi="宋体"/>
          <w:b/>
          <w:bCs w:val="0"/>
          <w:color w:val="auto"/>
          <w:sz w:val="24"/>
          <w:u w:val="none"/>
          <w:lang w:val="en-US" w:eastAsia="zh-CN"/>
        </w:rPr>
        <w:t>宁波市中级</w:t>
      </w:r>
      <w:r>
        <w:rPr>
          <w:rFonts w:hint="eastAsia" w:ascii="宋体" w:hAnsi="宋体"/>
          <w:b/>
          <w:bCs w:val="0"/>
          <w:color w:val="auto"/>
          <w:sz w:val="24"/>
          <w:u w:val="none"/>
        </w:rPr>
        <w:t>人民法院</w:t>
      </w:r>
      <w:r>
        <w:rPr>
          <w:rFonts w:hint="eastAsia" w:ascii="宋体" w:hAnsi="宋体"/>
          <w:b/>
          <w:bCs/>
          <w:sz w:val="24"/>
        </w:rPr>
        <w:t>规定的申报期限内（即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2021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r>
        <w:rPr>
          <w:rFonts w:hint="eastAsia" w:ascii="宋体" w:hAnsi="宋体"/>
          <w:b/>
          <w:bCs/>
          <w:sz w:val="24"/>
        </w:rPr>
        <w:t>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附利息的债权自破产申请受理时停止计息（请计算至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r>
        <w:rPr>
          <w:rFonts w:hint="eastAsia" w:ascii="宋体" w:hAnsi="宋体"/>
          <w:b/>
          <w:bCs/>
          <w:sz w:val="24"/>
        </w:rPr>
        <w:t>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债权人可采取现场或邮寄方式申报债权，请登录浙江甬泰律师事务所官网（</w:t>
      </w:r>
      <w:r>
        <w:fldChar w:fldCharType="begin"/>
      </w:r>
      <w:r>
        <w:instrText xml:space="preserve"> HYPERLINK "http://www.yongtailaw.com" </w:instrText>
      </w:r>
      <w:r>
        <w:fldChar w:fldCharType="separate"/>
      </w:r>
      <w:r>
        <w:rPr>
          <w:rStyle w:val="7"/>
          <w:rFonts w:ascii="宋体" w:hAnsi="宋体"/>
          <w:bCs/>
          <w:sz w:val="24"/>
        </w:rPr>
        <w:t>www.yongtailaw.com</w:t>
      </w:r>
      <w:r>
        <w:rPr>
          <w:rStyle w:val="7"/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1.现场申报的，</w:t>
      </w:r>
      <w:r>
        <w:rPr>
          <w:rFonts w:hint="eastAsia" w:ascii="宋体" w:hAnsi="宋体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联系人：</w:t>
      </w:r>
      <w:r>
        <w:rPr>
          <w:rFonts w:hint="default" w:ascii="宋体" w:hAnsi="宋体"/>
          <w:b/>
          <w:sz w:val="24"/>
        </w:rPr>
        <w:t>童律师，联系电话：13429392690；</w:t>
      </w:r>
      <w:r>
        <w:rPr>
          <w:rFonts w:hint="eastAsia" w:ascii="宋体" w:hAnsi="宋体"/>
          <w:b/>
          <w:sz w:val="24"/>
        </w:rPr>
        <w:t>邓律师，联系电话：13567844411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2.邮寄申报的，</w:t>
      </w:r>
      <w:r>
        <w:rPr>
          <w:rFonts w:hint="eastAsia" w:ascii="宋体" w:hAnsi="宋体"/>
          <w:bCs/>
          <w:sz w:val="24"/>
        </w:rPr>
        <w:t>请邮寄至</w:t>
      </w:r>
      <w:r>
        <w:rPr>
          <w:rFonts w:hint="eastAsia" w:ascii="宋体" w:hAnsi="宋体"/>
          <w:b/>
          <w:sz w:val="24"/>
        </w:rPr>
        <w:t>浙江省宁波市鄞州区江东北路475号和丰创意广场意庭楼8楼，收件人：</w:t>
      </w:r>
      <w:r>
        <w:rPr>
          <w:rFonts w:hint="default" w:ascii="宋体" w:hAnsi="宋体"/>
          <w:b/>
          <w:sz w:val="24"/>
        </w:rPr>
        <w:t>童律师，联系电话：13429392690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ascii="宋体" w:hAnsi="宋体"/>
          <w:bCs/>
          <w:sz w:val="24"/>
        </w:rPr>
        <w:t>请在邮寄面单注明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Theme="minorEastAsia" w:hAnsiTheme="minorEastAsia" w:eastAsiaTheme="minorEastAsia"/>
          <w:b/>
          <w:bCs w:val="0"/>
          <w:color w:val="auto"/>
          <w:sz w:val="24"/>
          <w:u w:val="none"/>
          <w:lang w:val="en-US" w:eastAsia="zh-CN"/>
        </w:rPr>
        <w:t>融钢公司</w:t>
      </w:r>
      <w:r>
        <w:rPr>
          <w:rFonts w:hint="eastAsia" w:ascii="宋体" w:hAnsi="宋体"/>
          <w:b/>
          <w:bCs/>
          <w:sz w:val="24"/>
        </w:rPr>
        <w:t>债权申报”</w:t>
      </w:r>
      <w:r>
        <w:rPr>
          <w:rFonts w:hint="eastAsia" w:ascii="宋体" w:hAnsi="宋体"/>
          <w:sz w:val="24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hint="eastAsia" w:ascii="宋体" w:hAnsi="宋体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b/>
          <w:bCs/>
          <w:sz w:val="24"/>
          <w:u w:val="single"/>
        </w:rPr>
        <w:t>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⑾法律规定其他可以申报的债权，债权人应当予以申报。</w:t>
      </w:r>
    </w:p>
    <w:p>
      <w:pPr>
        <w:spacing w:before="156" w:beforeLines="50" w:after="156" w:afterLines="50" w:line="440" w:lineRule="exact"/>
        <w:ind w:firstLine="480" w:firstLineChars="200"/>
        <w:rPr>
          <w:rFonts w:hint="default" w:ascii="宋体" w:hAnsi="宋体" w:eastAsia="宋体"/>
          <w:sz w:val="24"/>
        </w:rPr>
      </w:pPr>
      <w:r>
        <w:rPr>
          <w:rFonts w:hint="default" w:ascii="宋体" w:hAnsi="宋体"/>
          <w:sz w:val="24"/>
        </w:rPr>
        <w:t>(12)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</w:t>
      </w:r>
      <w:r>
        <w:rPr>
          <w:rFonts w:hint="eastAsia" w:ascii="宋体" w:hAnsi="宋体"/>
          <w:b/>
          <w:sz w:val="24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债权人为</w:t>
      </w:r>
      <w:r>
        <w:rPr>
          <w:rFonts w:hint="eastAsia" w:ascii="宋体" w:hAnsi="宋体"/>
          <w:sz w:val="24"/>
        </w:rPr>
        <w:t>法人或其他组织的，应当提供营业执照（或事业单位法人证书、社会团体法人证书等能够证明债权人法律主体资格的证书）复印件，金融机构需要另提交金融许可证复印件。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hint="eastAsia" w:ascii="宋体" w:hAnsi="宋体"/>
          <w:sz w:val="24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3）法定代表人/负责人身份证明（如身份证或护照）复印件。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委托代理人身份证明（如身份证或护照）复印件。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u w:val="none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u w:val="non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（2）申报的债权金额必须确定，外币必须转换成人民币计值，汇率以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日（法院裁定受理破产申请之日）</w:t>
      </w:r>
      <w:r>
        <w:rPr>
          <w:rFonts w:hint="eastAsia" w:asciiTheme="minorEastAsia" w:hAnsiTheme="minorEastAsia" w:eastAsiaTheme="minorEastAsia"/>
          <w:sz w:val="24"/>
        </w:rPr>
        <w:t>中国</w:t>
      </w:r>
      <w:r>
        <w:rPr>
          <w:rFonts w:hint="eastAsia" w:ascii="宋体" w:hAnsi="宋体"/>
          <w:sz w:val="24"/>
        </w:rPr>
        <w:t>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r>
        <w:rPr>
          <w:rFonts w:hint="eastAsia" w:ascii="宋体" w:hAnsi="宋体"/>
          <w:sz w:val="24"/>
        </w:rPr>
        <w:t>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hint="eastAsia" w:ascii="宋体" w:hAnsi="宋体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</w:t>
      </w:r>
      <w:r>
        <w:rPr>
          <w:rFonts w:ascii="宋体" w:hAnsi="宋体"/>
          <w:sz w:val="24"/>
        </w:rPr>
        <w:t>提交材料的纸张规格应为A4纸；书写均应用蓝黑</w:t>
      </w:r>
      <w:r>
        <w:rPr>
          <w:rFonts w:hint="eastAsia" w:ascii="宋体" w:hAnsi="宋体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sz w:val="24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6.《债权人联系方式确认书》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hint="eastAsia" w:ascii="宋体" w:hAnsi="宋体"/>
          <w:b/>
          <w:bCs/>
          <w:sz w:val="24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债权</w:t>
      </w:r>
      <w:r>
        <w:rPr>
          <w:rFonts w:hint="eastAsia" w:ascii="宋体" w:hAnsi="宋体"/>
          <w:sz w:val="24"/>
        </w:rPr>
        <w:t>证明材料</w:t>
      </w:r>
      <w:r>
        <w:rPr>
          <w:rFonts w:ascii="宋体" w:hAnsi="宋体"/>
          <w:sz w:val="24"/>
        </w:rPr>
        <w:t>指证明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融钢公司</w:t>
      </w:r>
      <w:r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</w:rPr>
        <w:t>行政机关作出的有效的文书（如行政处罚决定书），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</w:rPr>
        <w:t>，孳息或违约金计算说明</w:t>
      </w:r>
      <w:r>
        <w:rPr>
          <w:rFonts w:ascii="宋体" w:hAnsi="宋体"/>
          <w:sz w:val="24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380" w:lineRule="exact"/>
        <w:ind w:right="960"/>
        <w:jc w:val="right"/>
        <w:rPr>
          <w:rFonts w:ascii="宋体" w:hAnsi="宋体"/>
          <w:b/>
          <w:sz w:val="24"/>
        </w:rPr>
      </w:pPr>
      <w:bookmarkStart w:id="1" w:name="_Hlk54949016"/>
      <w:r>
        <w:rPr>
          <w:rFonts w:hint="eastAsia"/>
          <w:b/>
          <w:bCs/>
          <w:color w:val="auto"/>
          <w:sz w:val="24"/>
          <w:u w:val="none"/>
          <w:lang w:val="en-US" w:eastAsia="zh-CN"/>
        </w:rPr>
        <w:t>浙江融钢钢铁股份有限</w:t>
      </w:r>
      <w:r>
        <w:rPr>
          <w:rFonts w:hint="eastAsia" w:ascii="宋体" w:hAnsi="宋体"/>
          <w:b/>
          <w:sz w:val="24"/>
        </w:rPr>
        <w:t>公司</w:t>
      </w:r>
      <w:r>
        <w:rPr>
          <w:rFonts w:ascii="宋体" w:hAnsi="宋体"/>
          <w:b/>
          <w:sz w:val="24"/>
        </w:rPr>
        <w:t>管理人</w:t>
      </w:r>
    </w:p>
    <w:p>
      <w:pPr>
        <w:spacing w:line="380" w:lineRule="exact"/>
        <w:ind w:right="1200"/>
        <w:jc w:val="right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2020</w:t>
      </w:r>
      <w:r>
        <w:rPr>
          <w:rFonts w:hint="eastAsia" w:ascii="宋体" w:hAnsi="宋体"/>
          <w:b w:val="0"/>
          <w:bCs w:val="0"/>
          <w:color w:val="auto"/>
          <w:sz w:val="24"/>
        </w:rPr>
        <w:t>年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b w:val="0"/>
          <w:bCs w:val="0"/>
          <w:color w:val="auto"/>
          <w:sz w:val="24"/>
        </w:rPr>
        <w:t>月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default" w:ascii="宋体" w:hAnsi="宋体"/>
          <w:b w:val="0"/>
          <w:bCs w:val="0"/>
          <w:color w:val="auto"/>
          <w:sz w:val="24"/>
          <w:lang w:eastAsia="zh-CN"/>
          <w:woUserID w:val="1"/>
        </w:rPr>
        <w:t>6</w:t>
      </w:r>
      <w:r>
        <w:rPr>
          <w:rFonts w:hint="eastAsia" w:ascii="宋体" w:hAnsi="宋体"/>
          <w:b w:val="0"/>
          <w:bCs w:val="0"/>
          <w:color w:val="auto"/>
          <w:sz w:val="24"/>
        </w:rPr>
        <w:t>日</w:t>
      </w:r>
    </w:p>
    <w:bookmarkEnd w:id="1"/>
    <w:p>
      <w:pPr>
        <w:rPr>
          <w:b/>
          <w:bCs/>
        </w:rPr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altName w:val="汉仪书宋二KW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631" w:firstLineChars="300"/>
      <w:rPr>
        <w:rFonts w:ascii="华文行楷" w:eastAsia="华文行楷"/>
        <w:sz w:val="28"/>
        <w:szCs w:val="28"/>
      </w:rPr>
    </w:pPr>
    <w:r>
      <w:rPr>
        <w:rFonts w:ascii="楷体" w:hAnsi="楷体" w:eastAsia="楷体"/>
        <w:b/>
        <w:bCs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</w:t>
    </w:r>
    <w:r>
      <w:rPr>
        <w:rFonts w:hint="eastAsia" w:ascii="宋体" w:hAnsi="宋体"/>
        <w:sz w:val="15"/>
        <w:szCs w:val="15"/>
        <w:lang w:val="en-US" w:eastAsia="zh-CN"/>
      </w:rPr>
      <w:t>浙江融钢钢铁股份有限</w:t>
    </w:r>
    <w:r>
      <w:rPr>
        <w:rFonts w:hint="eastAsia" w:ascii="宋体" w:hAnsi="宋体"/>
        <w:sz w:val="15"/>
        <w:szCs w:val="15"/>
      </w:rPr>
      <w:t>公司破产清算案件债权申报说明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D7"/>
    <w:rsid w:val="00030DAF"/>
    <w:rsid w:val="00051541"/>
    <w:rsid w:val="00066008"/>
    <w:rsid w:val="00067897"/>
    <w:rsid w:val="000749E0"/>
    <w:rsid w:val="000C1D7D"/>
    <w:rsid w:val="000D39F4"/>
    <w:rsid w:val="000E6A8B"/>
    <w:rsid w:val="00103A5C"/>
    <w:rsid w:val="0010743D"/>
    <w:rsid w:val="00153221"/>
    <w:rsid w:val="001822BF"/>
    <w:rsid w:val="0018290A"/>
    <w:rsid w:val="001B7609"/>
    <w:rsid w:val="001D6F50"/>
    <w:rsid w:val="001F77A6"/>
    <w:rsid w:val="0022453D"/>
    <w:rsid w:val="0024144F"/>
    <w:rsid w:val="00252FF1"/>
    <w:rsid w:val="00263CA1"/>
    <w:rsid w:val="00291CFF"/>
    <w:rsid w:val="002B482F"/>
    <w:rsid w:val="002B5133"/>
    <w:rsid w:val="00307984"/>
    <w:rsid w:val="00307DFA"/>
    <w:rsid w:val="0032442B"/>
    <w:rsid w:val="00335C3E"/>
    <w:rsid w:val="003E01E6"/>
    <w:rsid w:val="003E2723"/>
    <w:rsid w:val="003F45C6"/>
    <w:rsid w:val="004000C0"/>
    <w:rsid w:val="00440CBE"/>
    <w:rsid w:val="0048297F"/>
    <w:rsid w:val="004C55F3"/>
    <w:rsid w:val="004E3BFB"/>
    <w:rsid w:val="00506337"/>
    <w:rsid w:val="00535173"/>
    <w:rsid w:val="0054052F"/>
    <w:rsid w:val="0055277E"/>
    <w:rsid w:val="00557F90"/>
    <w:rsid w:val="00565E9C"/>
    <w:rsid w:val="005C4C99"/>
    <w:rsid w:val="005E1152"/>
    <w:rsid w:val="005F38ED"/>
    <w:rsid w:val="00610E2E"/>
    <w:rsid w:val="006169EB"/>
    <w:rsid w:val="006514C6"/>
    <w:rsid w:val="006C305A"/>
    <w:rsid w:val="006E7D6C"/>
    <w:rsid w:val="00702637"/>
    <w:rsid w:val="007411E2"/>
    <w:rsid w:val="00741A9C"/>
    <w:rsid w:val="007A1853"/>
    <w:rsid w:val="00801E4E"/>
    <w:rsid w:val="0081395F"/>
    <w:rsid w:val="008453EC"/>
    <w:rsid w:val="00885F9C"/>
    <w:rsid w:val="009529FC"/>
    <w:rsid w:val="00981884"/>
    <w:rsid w:val="009A0554"/>
    <w:rsid w:val="009B336E"/>
    <w:rsid w:val="009B4F58"/>
    <w:rsid w:val="009C559A"/>
    <w:rsid w:val="009D059E"/>
    <w:rsid w:val="00A223D9"/>
    <w:rsid w:val="00A62E20"/>
    <w:rsid w:val="00AB332C"/>
    <w:rsid w:val="00AC1A2B"/>
    <w:rsid w:val="00AE65B4"/>
    <w:rsid w:val="00B119D4"/>
    <w:rsid w:val="00B1683D"/>
    <w:rsid w:val="00B314B1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65064"/>
    <w:rsid w:val="00C65226"/>
    <w:rsid w:val="00CB1054"/>
    <w:rsid w:val="00CC61D8"/>
    <w:rsid w:val="00CD3C6F"/>
    <w:rsid w:val="00D328D7"/>
    <w:rsid w:val="00D410D3"/>
    <w:rsid w:val="00D5084F"/>
    <w:rsid w:val="00D66DBF"/>
    <w:rsid w:val="00D90F66"/>
    <w:rsid w:val="00D92488"/>
    <w:rsid w:val="00DB3FEC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53A6A"/>
    <w:rsid w:val="00E57500"/>
    <w:rsid w:val="00E87598"/>
    <w:rsid w:val="00EB4619"/>
    <w:rsid w:val="00EC59D3"/>
    <w:rsid w:val="00EC5E75"/>
    <w:rsid w:val="00ED108A"/>
    <w:rsid w:val="00EE0691"/>
    <w:rsid w:val="00F14B94"/>
    <w:rsid w:val="00F25C8A"/>
    <w:rsid w:val="00F454AE"/>
    <w:rsid w:val="00F6004B"/>
    <w:rsid w:val="00F71780"/>
    <w:rsid w:val="00FA1CF2"/>
    <w:rsid w:val="00FB3144"/>
    <w:rsid w:val="00FD4AD7"/>
    <w:rsid w:val="00FD7280"/>
    <w:rsid w:val="00FE6D7E"/>
    <w:rsid w:val="023D25F4"/>
    <w:rsid w:val="0D992B01"/>
    <w:rsid w:val="1AEE2E4B"/>
    <w:rsid w:val="2EC130E9"/>
    <w:rsid w:val="36256FAD"/>
    <w:rsid w:val="3F6F75A9"/>
    <w:rsid w:val="48104325"/>
    <w:rsid w:val="4AD537AD"/>
    <w:rsid w:val="4EF54547"/>
    <w:rsid w:val="5FCA6B12"/>
    <w:rsid w:val="6D7E3404"/>
    <w:rsid w:val="74A200BD"/>
    <w:rsid w:val="78A7473B"/>
    <w:rsid w:val="78BFAF38"/>
    <w:rsid w:val="79AFA434"/>
    <w:rsid w:val="7E554105"/>
    <w:rsid w:val="9FDF5033"/>
    <w:rsid w:val="FECF9BF3"/>
    <w:rsid w:val="FEFFFB94"/>
    <w:rsid w:val="FF7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CN</Company>
  <Pages>6</Pages>
  <Words>527</Words>
  <Characters>3007</Characters>
  <Lines>25</Lines>
  <Paragraphs>7</Paragraphs>
  <TotalTime>12</TotalTime>
  <ScaleCrop>false</ScaleCrop>
  <LinksUpToDate>false</LinksUpToDate>
  <CharactersWithSpaces>3527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2018-01-05T00:07:00Z</dcterms:created>
  <dc:creator>User</dc:creator>
  <cp:lastModifiedBy>ASUS</cp:lastModifiedBy>
  <cp:lastPrinted>2018-06-03T22:57:00Z</cp:lastPrinted>
  <dcterms:modified xsi:type="dcterms:W3CDTF">2021-01-04T15:54:21Z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