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宁波吉庆电器科技有限公司</w:t>
      </w:r>
      <w:r>
        <w:rPr>
          <w:b/>
          <w:sz w:val="36"/>
          <w:szCs w:val="36"/>
        </w:rPr>
        <w:t>破产清算案件</w:t>
      </w:r>
    </w:p>
    <w:p>
      <w:pPr>
        <w:spacing w:line="3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债权申报说明</w:t>
      </w:r>
    </w:p>
    <w:p>
      <w:pPr>
        <w:spacing w:line="380" w:lineRule="exact"/>
        <w:rPr>
          <w:sz w:val="28"/>
          <w:szCs w:val="28"/>
        </w:rPr>
      </w:pP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（20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吉庆</w:t>
      </w:r>
      <w:r>
        <w:rPr>
          <w:rFonts w:hint="eastAsia" w:ascii="宋体" w:hAnsi="宋体"/>
          <w:bCs/>
          <w:sz w:val="24"/>
        </w:rPr>
        <w:t>公司</w:t>
      </w:r>
      <w:r>
        <w:rPr>
          <w:rFonts w:hint="eastAsia" w:ascii="宋体" w:hAnsi="宋体"/>
          <w:sz w:val="24"/>
        </w:rPr>
        <w:t>破管字第</w:t>
      </w:r>
      <w:r>
        <w:rPr>
          <w:rFonts w:hint="default" w:ascii="宋体" w:hAnsi="宋体"/>
          <w:sz w:val="24"/>
          <w:woUserID w:val="2"/>
        </w:rPr>
        <w:t>2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之一</w:t>
      </w:r>
    </w:p>
    <w:p>
      <w:pPr>
        <w:spacing w:before="156" w:beforeLines="50" w:after="156" w:afterLines="50"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浙江省余姚市人民法院</w:t>
      </w:r>
      <w:r>
        <w:rPr>
          <w:rFonts w:hint="eastAsia" w:ascii="宋体" w:hAnsi="宋体"/>
          <w:bCs/>
          <w:sz w:val="24"/>
        </w:rPr>
        <w:t>已于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年1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月2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Cs/>
          <w:sz w:val="24"/>
        </w:rPr>
        <w:t>指定浙江甬泰律师事务所为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宁波吉庆电器科技有限公司（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“吉庆公司”）</w:t>
      </w:r>
      <w:r>
        <w:rPr>
          <w:rFonts w:hint="eastAsia" w:ascii="宋体" w:hAnsi="宋体"/>
          <w:bCs/>
          <w:sz w:val="24"/>
        </w:rPr>
        <w:t>破产清算一案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[（2020）浙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02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81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  <w:woUserID w:val="2"/>
        </w:rPr>
        <w:t>民</w:t>
      </w:r>
      <w:bookmarkStart w:id="1" w:name="_GoBack"/>
      <w:bookmarkEnd w:id="1"/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破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54号]</w:t>
      </w:r>
      <w:r>
        <w:rPr>
          <w:rFonts w:ascii="宋体" w:hAnsi="宋体"/>
          <w:bCs/>
          <w:sz w:val="24"/>
        </w:rPr>
        <w:t>的管理人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/>
          <w:bCs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hint="eastAsia" w:ascii="宋体" w:hAnsi="宋体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hint="eastAsia" w:ascii="宋体" w:hAnsi="宋体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、《民事裁定书》</w:t>
      </w: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浙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02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81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  <w:woUserID w:val="2"/>
        </w:rPr>
        <w:t>民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破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54号</w:t>
      </w:r>
      <w:r>
        <w:rPr>
          <w:rFonts w:hint="eastAsia" w:ascii="宋体" w:hAnsi="宋体"/>
          <w:bCs/>
          <w:sz w:val="24"/>
        </w:rPr>
        <w:t>]</w:t>
      </w:r>
      <w:r>
        <w:rPr>
          <w:rFonts w:ascii="宋体" w:hAnsi="宋体"/>
          <w:sz w:val="24"/>
        </w:rPr>
        <w:t>，复印件各一份。请您单位/您按照本债权申报说明要求申报债权。</w:t>
      </w:r>
      <w:r>
        <w:rPr>
          <w:rFonts w:ascii="宋体" w:hAnsi="宋体"/>
          <w:bCs/>
          <w:sz w:val="24"/>
        </w:rPr>
        <w:t>同时，如</w:t>
      </w:r>
      <w:r>
        <w:rPr>
          <w:rFonts w:ascii="宋体" w:hAnsi="宋体"/>
          <w:sz w:val="24"/>
        </w:rPr>
        <w:t>您单位/您对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吉庆公司</w:t>
      </w:r>
      <w:r>
        <w:rPr>
          <w:rFonts w:ascii="宋体" w:hAnsi="宋体"/>
          <w:sz w:val="24"/>
        </w:rPr>
        <w:t>负有债务或</w:t>
      </w:r>
      <w:r>
        <w:rPr>
          <w:rFonts w:ascii="宋体" w:hAnsi="宋体"/>
          <w:bCs/>
          <w:sz w:val="24"/>
        </w:rPr>
        <w:t>占有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吉庆公司</w:t>
      </w:r>
      <w:r>
        <w:rPr>
          <w:rFonts w:ascii="宋体" w:hAnsi="宋体"/>
          <w:bCs/>
          <w:sz w:val="24"/>
        </w:rPr>
        <w:t>的任何财产，也请在收到本</w:t>
      </w:r>
      <w:r>
        <w:rPr>
          <w:rFonts w:ascii="宋体" w:hAnsi="宋体"/>
          <w:sz w:val="24"/>
        </w:rPr>
        <w:t>债权申报说明</w:t>
      </w:r>
      <w:r>
        <w:rPr>
          <w:rFonts w:ascii="宋体" w:hAnsi="宋体"/>
          <w:bCs/>
          <w:sz w:val="24"/>
        </w:rPr>
        <w:t>后尽快向管理人清偿债务或交付财产。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一、债权人应当在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浙江省余姚市人民法院</w:t>
      </w:r>
      <w:r>
        <w:rPr>
          <w:rFonts w:hint="eastAsia" w:ascii="宋体" w:hAnsi="宋体"/>
          <w:b/>
          <w:bCs/>
          <w:sz w:val="24"/>
        </w:rPr>
        <w:t>规定的申报期限内（即</w:t>
      </w:r>
      <w:r>
        <w:rPr>
          <w:rFonts w:asciiTheme="minorEastAsia" w:hAnsiTheme="minorEastAsia" w:eastAsiaTheme="minorEastAsia"/>
          <w:b/>
          <w:bCs/>
          <w:color w:val="000000"/>
          <w:sz w:val="24"/>
        </w:rPr>
        <w:t>202</w:t>
      </w:r>
      <w:r>
        <w:rPr>
          <w:rFonts w:asciiTheme="minorEastAsia" w:hAnsiTheme="minorEastAsia" w:eastAsiaTheme="minorEastAsia"/>
          <w:b/>
          <w:bCs/>
          <w:color w:val="000000"/>
          <w:sz w:val="24"/>
          <w:woUserID w:val="2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年</w:t>
      </w:r>
      <w:r>
        <w:rPr>
          <w:rFonts w:asciiTheme="minorEastAsia" w:hAnsiTheme="minorEastAsia" w:eastAsiaTheme="minorEastAsia"/>
          <w:b/>
          <w:bCs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月</w:t>
      </w:r>
      <w:r>
        <w:rPr>
          <w:rFonts w:hint="default" w:asciiTheme="minorEastAsia" w:hAnsiTheme="minorEastAsia" w:eastAsiaTheme="minorEastAsia"/>
          <w:b/>
          <w:bCs/>
          <w:color w:val="000000"/>
          <w:sz w:val="24"/>
          <w:woUserID w:val="2"/>
        </w:rPr>
        <w:t>27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日</w:t>
      </w:r>
      <w:r>
        <w:rPr>
          <w:rFonts w:hint="eastAsia" w:ascii="宋体" w:hAnsi="宋体"/>
          <w:b/>
          <w:bCs/>
          <w:color w:val="000000"/>
          <w:sz w:val="24"/>
        </w:rPr>
        <w:t>前）完成债权申报，以充分保障自身权益。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附利息的债权自破产申请受理时停止计息（请计算至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/>
          <w:bCs/>
          <w:sz w:val="24"/>
        </w:rPr>
        <w:t>止）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二、申报方式：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债权人可采取现场或邮寄方式申报债权，请登录浙江甬泰律师事务所官网（</w:t>
      </w:r>
      <w:r>
        <w:fldChar w:fldCharType="begin"/>
      </w:r>
      <w:r>
        <w:instrText xml:space="preserve"> HYPERLINK "http://www.yongtailaw.com" </w:instrText>
      </w:r>
      <w:r>
        <w:fldChar w:fldCharType="separate"/>
      </w:r>
      <w:r>
        <w:rPr>
          <w:rStyle w:val="7"/>
          <w:rFonts w:ascii="宋体" w:hAnsi="宋体"/>
          <w:bCs/>
          <w:sz w:val="24"/>
        </w:rPr>
        <w:t>www.yongtailaw.com</w:t>
      </w:r>
      <w:r>
        <w:rPr>
          <w:rStyle w:val="7"/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）在“下载中心”中下载全部附件，并对相关材料进行填写递交。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1.现场申报的，</w:t>
      </w:r>
      <w:r>
        <w:rPr>
          <w:rFonts w:hint="eastAsia" w:ascii="宋体" w:hAnsi="宋体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申报时间：工作日的上午9：00-11：30，下午14：00-17：00</w:t>
      </w:r>
    </w:p>
    <w:p>
      <w:pPr>
        <w:spacing w:before="156" w:beforeLines="50" w:after="156" w:afterLines="50" w:line="420" w:lineRule="exact"/>
        <w:ind w:firstLine="567"/>
        <w:rPr>
          <w:rFonts w:hint="default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联系人：</w:t>
      </w:r>
      <w:r>
        <w:rPr>
          <w:rFonts w:hint="default" w:ascii="宋体" w:hAnsi="宋体"/>
          <w:b/>
          <w:sz w:val="24"/>
        </w:rPr>
        <w:t>童律师，联系电话：13429392690；邓律师，联系电话：13567844411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2.邮寄申报的，</w:t>
      </w:r>
      <w:r>
        <w:rPr>
          <w:rFonts w:hint="eastAsia" w:ascii="宋体" w:hAnsi="宋体"/>
          <w:bCs/>
          <w:sz w:val="24"/>
        </w:rPr>
        <w:t>请邮寄至</w:t>
      </w:r>
      <w:r>
        <w:rPr>
          <w:rFonts w:hint="eastAsia" w:ascii="宋体" w:hAnsi="宋体"/>
          <w:b/>
          <w:sz w:val="24"/>
        </w:rPr>
        <w:t>浙江省宁波市鄞州区江东北路475号和丰创意广场意庭楼8楼，</w:t>
      </w:r>
      <w:r>
        <w:rPr>
          <w:rFonts w:hint="default" w:ascii="宋体" w:hAnsi="宋体"/>
          <w:b/>
          <w:sz w:val="24"/>
          <w:woUserID w:val="2"/>
        </w:rPr>
        <w:t>邮政编码：315040，</w:t>
      </w:r>
      <w:r>
        <w:rPr>
          <w:rFonts w:hint="eastAsia" w:ascii="宋体" w:hAnsi="宋体"/>
          <w:b/>
          <w:sz w:val="24"/>
        </w:rPr>
        <w:t>收件人：</w:t>
      </w:r>
      <w:r>
        <w:rPr>
          <w:rFonts w:hint="default" w:ascii="宋体" w:hAnsi="宋体"/>
          <w:b/>
          <w:sz w:val="24"/>
        </w:rPr>
        <w:t>童律师，联系电话：13429392690</w:t>
      </w:r>
      <w:r>
        <w:rPr>
          <w:rFonts w:hint="default" w:ascii="宋体" w:hAnsi="宋体"/>
          <w:b/>
          <w:sz w:val="24"/>
          <w:woUserID w:val="1"/>
        </w:rPr>
        <w:t>。</w:t>
      </w:r>
      <w:r>
        <w:rPr>
          <w:rFonts w:hint="eastAsia" w:ascii="宋体" w:hAnsi="宋体"/>
          <w:bCs/>
          <w:sz w:val="24"/>
        </w:rPr>
        <w:t>请在邮寄面单注明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吉庆公司]</w:t>
      </w:r>
      <w:r>
        <w:rPr>
          <w:rFonts w:hint="eastAsia" w:ascii="宋体" w:hAnsi="宋体"/>
          <w:b/>
          <w:bCs/>
          <w:sz w:val="24"/>
        </w:rPr>
        <w:t>债权申报”</w:t>
      </w:r>
      <w:r>
        <w:rPr>
          <w:rFonts w:hint="eastAsia" w:ascii="宋体" w:hAnsi="宋体"/>
          <w:sz w:val="24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三、填写债权申报材料需注意的问题</w:t>
      </w:r>
    </w:p>
    <w:p>
      <w:pPr>
        <w:spacing w:before="156" w:beforeLines="50" w:after="156" w:afterLines="50" w:line="42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hint="eastAsia" w:ascii="宋体" w:hAnsi="宋体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b/>
          <w:bCs/>
          <w:sz w:val="24"/>
          <w:u w:val="single"/>
        </w:rPr>
        <w:t>认为必要的其他材料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（二）根据《企业破产法》的规定，人民法院受理破产申请时对债务人享有债权的为债权人。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债权人在申报债权时应当注意以下几点：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⑴未到期的债权，在破产申请受理时视为到期；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⑵附利息的债权，自破产申请受理时停止计息；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⑶附条件、附期限的债权和诉讼、仲裁未决的债权，债权人可以申报；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2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⑾法律规定其他可以申报的债权，债权人应当予以申报。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</w:t>
      </w:r>
      <w:r>
        <w:rPr>
          <w:rFonts w:hint="eastAsia" w:ascii="宋体" w:hAnsi="宋体"/>
          <w:b/>
          <w:sz w:val="24"/>
        </w:rPr>
        <w:t>填写债权申报材料需注意的问题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债权人为</w:t>
      </w:r>
      <w:r>
        <w:rPr>
          <w:rFonts w:hint="eastAsia" w:ascii="宋体" w:hAnsi="宋体"/>
          <w:sz w:val="24"/>
        </w:rPr>
        <w:t>法人或其他组织的，应当提供营业执照（或事业单位法人证书、社会团体法人证书等能够证明债权人法律主体资格的证书）复印件，金融机构需要另提交金融许可证复印件。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hint="eastAsia" w:ascii="宋体" w:hAnsi="宋体"/>
          <w:sz w:val="24"/>
        </w:rPr>
        <w:t>复印件。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法定代表人/负责人身份证明书。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3）法定代表人/负责人身份证明（如身份证或护照）复印件。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委托代理人身份证明（如身份证或护照）复印件。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函。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3.《债权申报表》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（2）申报的债权金额必须确定，外币必须转换成人民币计值，汇率以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年1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月2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日（法院裁定受理破产申请之日）</w:t>
      </w:r>
      <w:r>
        <w:rPr>
          <w:rFonts w:hint="eastAsia" w:asciiTheme="minorEastAsia" w:hAnsiTheme="minorEastAsia" w:eastAsiaTheme="minorEastAsia"/>
          <w:sz w:val="24"/>
        </w:rPr>
        <w:t>中国</w:t>
      </w:r>
      <w:r>
        <w:rPr>
          <w:rFonts w:hint="eastAsia" w:ascii="宋体" w:hAnsi="宋体"/>
          <w:sz w:val="24"/>
        </w:rPr>
        <w:t>人民银行公布的市场交易中间价为准。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年1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hint="eastAsia" w:ascii="宋体" w:hAnsi="宋体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</w:t>
      </w:r>
      <w:r>
        <w:rPr>
          <w:rFonts w:ascii="宋体" w:hAnsi="宋体"/>
          <w:sz w:val="24"/>
        </w:rPr>
        <w:t>提交材料的纸张规格应为A4纸；书写均应用蓝黑</w:t>
      </w:r>
      <w:r>
        <w:rPr>
          <w:rFonts w:hint="eastAsia" w:ascii="宋体" w:hAnsi="宋体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4.《债权计算清单》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5.《债权申报证明材料清单》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sz w:val="24"/>
        </w:rPr>
        <w:t>认为必要的其他材料。</w:t>
      </w:r>
    </w:p>
    <w:p>
      <w:pPr>
        <w:spacing w:before="156" w:beforeLines="50" w:after="156" w:afterLines="50" w:line="42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6.《债权人联系方式确认书》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hint="eastAsia" w:ascii="宋体" w:hAnsi="宋体"/>
          <w:b/>
          <w:bCs/>
          <w:sz w:val="24"/>
        </w:rPr>
        <w:t>证明证据材料及您认为必要的其他材料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债权</w:t>
      </w:r>
      <w:r>
        <w:rPr>
          <w:rFonts w:hint="eastAsia" w:ascii="宋体" w:hAnsi="宋体"/>
          <w:sz w:val="24"/>
        </w:rPr>
        <w:t>证明材料</w:t>
      </w:r>
      <w:r>
        <w:rPr>
          <w:rFonts w:ascii="宋体" w:hAnsi="宋体"/>
          <w:sz w:val="24"/>
        </w:rPr>
        <w:t>指证明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吉庆公司</w:t>
      </w:r>
      <w:r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</w:rPr>
        <w:t>行政机关作出的有效的文书（如行政处罚决定书），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</w:rPr>
        <w:t>，孳息或违约金计算说明</w:t>
      </w:r>
      <w:r>
        <w:rPr>
          <w:rFonts w:ascii="宋体" w:hAnsi="宋体"/>
          <w:sz w:val="24"/>
        </w:rPr>
        <w:t>等。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20" w:lineRule="exact"/>
        <w:ind w:firstLine="565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2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1.债权人未申报债权，不得依照《企业破产法》规定的程序行使权利。</w:t>
      </w:r>
    </w:p>
    <w:p>
      <w:pPr>
        <w:spacing w:before="156" w:beforeLines="50" w:after="156" w:afterLines="50" w:line="42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2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2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2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>
      <w:pPr>
        <w:spacing w:before="50" w:after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>
      <w:pPr>
        <w:spacing w:before="50" w:after="50"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20" w:lineRule="exact"/>
        <w:ind w:firstLine="480" w:firstLineChars="200"/>
        <w:rPr>
          <w:rFonts w:ascii="宋体" w:hAnsi="宋体"/>
          <w:sz w:val="24"/>
        </w:rPr>
      </w:pPr>
    </w:p>
    <w:p>
      <w:pPr>
        <w:spacing w:before="50" w:after="50" w:line="420" w:lineRule="exact"/>
        <w:ind w:firstLine="480" w:firstLineChars="200"/>
        <w:rPr>
          <w:rFonts w:ascii="宋体" w:hAnsi="宋体"/>
          <w:sz w:val="24"/>
        </w:rPr>
      </w:pPr>
    </w:p>
    <w:p>
      <w:pPr>
        <w:spacing w:line="420" w:lineRule="exact"/>
        <w:ind w:right="480"/>
        <w:jc w:val="righ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Hlk54949016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[宁波吉庆电器科技有限公司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管理人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spacing w:line="420" w:lineRule="exact"/>
        <w:ind w:right="1200"/>
        <w:jc w:val="righ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right="1200"/>
        <w:jc w:val="right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[2020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  <w:woUserID w:val="2"/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  <w:woUserID w:val="2"/>
        </w:rPr>
        <w:t>11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日]</w:t>
      </w:r>
    </w:p>
    <w:bookmarkEnd w:id="0"/>
    <w:p>
      <w:pPr>
        <w:spacing w:line="4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altName w:val="汉仪书宋二KW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631" w:firstLineChars="300"/>
      <w:rPr>
        <w:rFonts w:ascii="华文行楷" w:eastAsia="华文行楷"/>
        <w:sz w:val="28"/>
        <w:szCs w:val="28"/>
      </w:rPr>
    </w:pPr>
    <w:r>
      <w:rPr>
        <w:rFonts w:ascii="楷体" w:hAnsi="楷体" w:eastAsia="楷体"/>
        <w:b/>
        <w:bCs/>
        <w:sz w:val="21"/>
        <w:szCs w:val="21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</w:t>
    </w:r>
    <w:r>
      <w:rPr>
        <w:rFonts w:hint="eastAsia" w:ascii="宋体" w:hAnsi="宋体"/>
        <w:sz w:val="15"/>
        <w:szCs w:val="15"/>
      </w:rPr>
      <w:t>宁波吉庆电器科技有限公司破产清算案件债权申报说明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D7"/>
    <w:rsid w:val="00030DAF"/>
    <w:rsid w:val="00051541"/>
    <w:rsid w:val="00066008"/>
    <w:rsid w:val="00067897"/>
    <w:rsid w:val="000749E0"/>
    <w:rsid w:val="000C1D7D"/>
    <w:rsid w:val="000D39F4"/>
    <w:rsid w:val="000E6A8B"/>
    <w:rsid w:val="00103A5C"/>
    <w:rsid w:val="0010743D"/>
    <w:rsid w:val="00153221"/>
    <w:rsid w:val="001822BF"/>
    <w:rsid w:val="0018290A"/>
    <w:rsid w:val="001B7609"/>
    <w:rsid w:val="001D6F50"/>
    <w:rsid w:val="001F77A6"/>
    <w:rsid w:val="0022453D"/>
    <w:rsid w:val="0024144F"/>
    <w:rsid w:val="00252FF1"/>
    <w:rsid w:val="00263CA1"/>
    <w:rsid w:val="00291CFF"/>
    <w:rsid w:val="002B482F"/>
    <w:rsid w:val="002B5133"/>
    <w:rsid w:val="00307984"/>
    <w:rsid w:val="00307DFA"/>
    <w:rsid w:val="0032442B"/>
    <w:rsid w:val="00335C3E"/>
    <w:rsid w:val="003E01E6"/>
    <w:rsid w:val="003E2723"/>
    <w:rsid w:val="003F45C6"/>
    <w:rsid w:val="004000C0"/>
    <w:rsid w:val="0040577E"/>
    <w:rsid w:val="00440CBE"/>
    <w:rsid w:val="0048297F"/>
    <w:rsid w:val="004C55F3"/>
    <w:rsid w:val="004E3BFB"/>
    <w:rsid w:val="00506337"/>
    <w:rsid w:val="00514063"/>
    <w:rsid w:val="00535173"/>
    <w:rsid w:val="0054052F"/>
    <w:rsid w:val="005471D1"/>
    <w:rsid w:val="0055277E"/>
    <w:rsid w:val="00557F90"/>
    <w:rsid w:val="00565E9C"/>
    <w:rsid w:val="005C4C99"/>
    <w:rsid w:val="005E1152"/>
    <w:rsid w:val="005F38ED"/>
    <w:rsid w:val="00610E2E"/>
    <w:rsid w:val="006169EB"/>
    <w:rsid w:val="006514C6"/>
    <w:rsid w:val="006C305A"/>
    <w:rsid w:val="006E1D8C"/>
    <w:rsid w:val="006E6A79"/>
    <w:rsid w:val="006E7D6C"/>
    <w:rsid w:val="00702637"/>
    <w:rsid w:val="007411E2"/>
    <w:rsid w:val="00741A9C"/>
    <w:rsid w:val="007A1853"/>
    <w:rsid w:val="00801E4E"/>
    <w:rsid w:val="0081395F"/>
    <w:rsid w:val="008453EC"/>
    <w:rsid w:val="00885F9C"/>
    <w:rsid w:val="009529FC"/>
    <w:rsid w:val="009648C6"/>
    <w:rsid w:val="00981884"/>
    <w:rsid w:val="009A0554"/>
    <w:rsid w:val="009B336E"/>
    <w:rsid w:val="009B4F58"/>
    <w:rsid w:val="009C559A"/>
    <w:rsid w:val="009D059E"/>
    <w:rsid w:val="00A223D9"/>
    <w:rsid w:val="00A41C28"/>
    <w:rsid w:val="00A62E20"/>
    <w:rsid w:val="00AB332C"/>
    <w:rsid w:val="00AC1A2B"/>
    <w:rsid w:val="00AE65B4"/>
    <w:rsid w:val="00B119D4"/>
    <w:rsid w:val="00B1683D"/>
    <w:rsid w:val="00B310AA"/>
    <w:rsid w:val="00B314B1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65064"/>
    <w:rsid w:val="00C65226"/>
    <w:rsid w:val="00CB1054"/>
    <w:rsid w:val="00CC3F2E"/>
    <w:rsid w:val="00CC61D8"/>
    <w:rsid w:val="00CD3C6F"/>
    <w:rsid w:val="00D07470"/>
    <w:rsid w:val="00D328D7"/>
    <w:rsid w:val="00D410D3"/>
    <w:rsid w:val="00D5084F"/>
    <w:rsid w:val="00D66DBF"/>
    <w:rsid w:val="00D90F66"/>
    <w:rsid w:val="00D92488"/>
    <w:rsid w:val="00DB3FEC"/>
    <w:rsid w:val="00DB589A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53A6A"/>
    <w:rsid w:val="00E57500"/>
    <w:rsid w:val="00E87598"/>
    <w:rsid w:val="00EB4619"/>
    <w:rsid w:val="00EC2F7D"/>
    <w:rsid w:val="00EC59D3"/>
    <w:rsid w:val="00EC5E75"/>
    <w:rsid w:val="00ED108A"/>
    <w:rsid w:val="00EE0691"/>
    <w:rsid w:val="00F14B94"/>
    <w:rsid w:val="00F25C8A"/>
    <w:rsid w:val="00F454AE"/>
    <w:rsid w:val="00F6004B"/>
    <w:rsid w:val="00F71780"/>
    <w:rsid w:val="00FA1CF2"/>
    <w:rsid w:val="00FB3144"/>
    <w:rsid w:val="00FD4AD7"/>
    <w:rsid w:val="00FD7280"/>
    <w:rsid w:val="00FE6D7E"/>
    <w:rsid w:val="0D992B01"/>
    <w:rsid w:val="2EC130E9"/>
    <w:rsid w:val="2FBA9808"/>
    <w:rsid w:val="36256FAD"/>
    <w:rsid w:val="4AD537AD"/>
    <w:rsid w:val="77DEAB4B"/>
    <w:rsid w:val="77FBDA28"/>
    <w:rsid w:val="C597A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CN</Company>
  <Pages>5</Pages>
  <Words>526</Words>
  <Characters>3001</Characters>
  <Lines>25</Lines>
  <Paragraphs>7</Paragraphs>
  <TotalTime>2</TotalTime>
  <ScaleCrop>false</ScaleCrop>
  <LinksUpToDate>false</LinksUpToDate>
  <CharactersWithSpaces>3520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2020-11-25T16:12:00Z</dcterms:created>
  <dc:creator>User</dc:creator>
  <cp:lastModifiedBy>Happy</cp:lastModifiedBy>
  <cp:lastPrinted>2018-06-02T14:57:00Z</cp:lastPrinted>
  <dcterms:modified xsi:type="dcterms:W3CDTF">2020-12-18T16:09:50Z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