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宁波欧利特金属制品制造</w:t>
      </w:r>
      <w:r>
        <w:rPr>
          <w:rFonts w:hint="eastAsia"/>
          <w:b/>
          <w:sz w:val="36"/>
          <w:szCs w:val="36"/>
        </w:rPr>
        <w:t>公司</w:t>
      </w:r>
      <w:r>
        <w:rPr>
          <w:b/>
          <w:sz w:val="36"/>
          <w:szCs w:val="36"/>
        </w:rPr>
        <w:t>破产清算案件</w:t>
      </w:r>
    </w:p>
    <w:p>
      <w:pPr>
        <w:spacing w:line="3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债权申报说明</w:t>
      </w:r>
    </w:p>
    <w:p>
      <w:pPr>
        <w:spacing w:line="380" w:lineRule="exact"/>
        <w:rPr>
          <w:sz w:val="28"/>
          <w:szCs w:val="28"/>
        </w:rPr>
      </w:pPr>
    </w:p>
    <w:p>
      <w:pPr>
        <w:spacing w:before="156" w:beforeLines="50" w:after="156" w:afterLines="50" w:line="44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（20</w:t>
      </w:r>
      <w:r>
        <w:rPr>
          <w:rFonts w:ascii="宋体" w:hAnsi="宋体"/>
          <w:color w:val="000000"/>
          <w:sz w:val="24"/>
        </w:rPr>
        <w:t>20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ascii="宋体" w:hAnsi="宋体"/>
          <w:color w:val="000000"/>
          <w:sz w:val="24"/>
        </w:rPr>
        <w:t>欧利特</w:t>
      </w:r>
      <w:r>
        <w:rPr>
          <w:rFonts w:hint="eastAsia" w:ascii="宋体" w:hAnsi="宋体"/>
          <w:bCs/>
          <w:sz w:val="24"/>
        </w:rPr>
        <w:t>公司</w:t>
      </w:r>
      <w:r>
        <w:rPr>
          <w:rFonts w:hint="eastAsia" w:ascii="宋体" w:hAnsi="宋体"/>
          <w:sz w:val="24"/>
        </w:rPr>
        <w:t>破管字第</w:t>
      </w:r>
      <w:r>
        <w:rPr>
          <w:rFonts w:hint="default" w:ascii="宋体" w:hAnsi="宋体"/>
          <w:sz w:val="24"/>
          <w:woUserID w:val="2"/>
        </w:rPr>
        <w:t>2</w:t>
      </w:r>
      <w:bookmarkStart w:id="1" w:name="_GoBack"/>
      <w:bookmarkEnd w:id="1"/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之一</w:t>
      </w:r>
    </w:p>
    <w:p>
      <w:pPr>
        <w:spacing w:before="156" w:beforeLines="50" w:after="156" w:afterLines="50" w:line="44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</w:rPr>
        <w:t>浙江省</w:t>
      </w:r>
      <w:r>
        <w:rPr>
          <w:rFonts w:ascii="宋体" w:hAnsi="宋体"/>
          <w:bCs/>
          <w:color w:val="000000"/>
          <w:sz w:val="24"/>
          <w:u w:val="single"/>
        </w:rPr>
        <w:t>宁波市鄞州区</w:t>
      </w:r>
      <w:r>
        <w:rPr>
          <w:rFonts w:hint="eastAsia" w:ascii="宋体" w:hAnsi="宋体"/>
          <w:bCs/>
          <w:color w:val="000000"/>
          <w:sz w:val="24"/>
          <w:u w:val="single"/>
        </w:rPr>
        <w:t>人民法院</w:t>
      </w:r>
      <w:r>
        <w:rPr>
          <w:rFonts w:hint="eastAsia" w:ascii="宋体" w:hAnsi="宋体"/>
          <w:bCs/>
          <w:sz w:val="24"/>
          <w:u w:val="none"/>
        </w:rPr>
        <w:t>已于</w:t>
      </w:r>
      <w:r>
        <w:rPr>
          <w:rFonts w:ascii="宋体" w:hAnsi="宋体"/>
          <w:bCs/>
          <w:sz w:val="24"/>
          <w:u w:val="none"/>
        </w:rPr>
        <w:t>2020</w:t>
      </w:r>
      <w:r>
        <w:rPr>
          <w:rFonts w:hint="eastAsia" w:asciiTheme="minorEastAsia" w:hAnsiTheme="minorEastAsia" w:eastAsiaTheme="minorEastAsia"/>
          <w:color w:val="000000"/>
          <w:sz w:val="24"/>
          <w:u w:val="none"/>
        </w:rPr>
        <w:t>年</w:t>
      </w:r>
      <w:r>
        <w:rPr>
          <w:rFonts w:asciiTheme="minorEastAsia" w:hAnsiTheme="minorEastAsia" w:eastAsiaTheme="minorEastAsia"/>
          <w:color w:val="000000"/>
          <w:sz w:val="24"/>
          <w:u w:val="none"/>
        </w:rPr>
        <w:t>10</w:t>
      </w:r>
      <w:r>
        <w:rPr>
          <w:rFonts w:hint="eastAsia" w:asciiTheme="minorEastAsia" w:hAnsiTheme="minorEastAsia" w:eastAsiaTheme="minorEastAsia"/>
          <w:color w:val="000000"/>
          <w:sz w:val="24"/>
          <w:u w:val="none"/>
        </w:rPr>
        <w:t>月</w:t>
      </w:r>
      <w:r>
        <w:rPr>
          <w:rFonts w:asciiTheme="minorEastAsia" w:hAnsiTheme="minorEastAsia" w:eastAsiaTheme="minorEastAsia"/>
          <w:color w:val="000000"/>
          <w:sz w:val="24"/>
          <w:u w:val="none"/>
        </w:rPr>
        <w:t>23</w:t>
      </w:r>
      <w:r>
        <w:rPr>
          <w:rFonts w:hint="eastAsia" w:asciiTheme="minorEastAsia" w:hAnsiTheme="minorEastAsia" w:eastAsiaTheme="minorEastAsia"/>
          <w:color w:val="000000"/>
          <w:sz w:val="24"/>
          <w:u w:val="none"/>
        </w:rPr>
        <w:t>日</w:t>
      </w:r>
      <w:r>
        <w:rPr>
          <w:rFonts w:hint="eastAsia" w:ascii="宋体" w:hAnsi="宋体"/>
          <w:bCs/>
          <w:sz w:val="24"/>
          <w:u w:val="none"/>
        </w:rPr>
        <w:t>指定浙江甬泰律师事务所为</w:t>
      </w:r>
      <w:r>
        <w:rPr>
          <w:rFonts w:ascii="宋体" w:hAnsi="宋体"/>
          <w:bCs/>
          <w:sz w:val="24"/>
          <w:u w:val="single"/>
        </w:rPr>
        <w:t>宁波欧利特金属制品制造有限</w:t>
      </w:r>
      <w:r>
        <w:rPr>
          <w:rFonts w:hint="eastAsia" w:asciiTheme="minorEastAsia" w:hAnsiTheme="minorEastAsia" w:eastAsiaTheme="minorEastAsia"/>
          <w:color w:val="000000"/>
          <w:sz w:val="24"/>
          <w:u w:val="single"/>
        </w:rPr>
        <w:t>公司（</w:t>
      </w:r>
      <w:r>
        <w:rPr>
          <w:rFonts w:hint="eastAsia" w:asciiTheme="minorEastAsia" w:hAnsiTheme="minorEastAsia" w:eastAsiaTheme="minorEastAsia"/>
          <w:bCs/>
          <w:color w:val="000000"/>
          <w:sz w:val="24"/>
          <w:u w:val="single"/>
        </w:rPr>
        <w:t>“</w:t>
      </w:r>
      <w:r>
        <w:rPr>
          <w:rFonts w:asciiTheme="minorEastAsia" w:hAnsiTheme="minorEastAsia" w:eastAsiaTheme="minorEastAsia"/>
          <w:bCs/>
          <w:color w:val="000000"/>
          <w:sz w:val="24"/>
          <w:u w:val="single"/>
        </w:rPr>
        <w:t>欧利特</w:t>
      </w:r>
      <w:r>
        <w:rPr>
          <w:rFonts w:hint="eastAsia" w:asciiTheme="minorEastAsia" w:hAnsiTheme="minorEastAsia" w:eastAsiaTheme="minorEastAsia"/>
          <w:bCs/>
          <w:color w:val="000000"/>
          <w:sz w:val="24"/>
          <w:u w:val="single"/>
        </w:rPr>
        <w:t>公司”）</w:t>
      </w:r>
      <w:r>
        <w:rPr>
          <w:rFonts w:hint="eastAsia" w:ascii="宋体" w:hAnsi="宋体"/>
          <w:bCs/>
          <w:sz w:val="24"/>
        </w:rPr>
        <w:t>破产清算一案</w:t>
      </w:r>
      <w:r>
        <w:rPr>
          <w:rFonts w:ascii="宋体" w:hAnsi="宋体"/>
          <w:bCs/>
          <w:color w:val="000000"/>
          <w:sz w:val="24"/>
        </w:rPr>
        <w:t>[（2020）浙</w:t>
      </w:r>
      <w:r>
        <w:rPr>
          <w:rFonts w:hint="eastAsia" w:ascii="宋体" w:hAnsi="宋体"/>
          <w:bCs/>
          <w:color w:val="000000"/>
          <w:sz w:val="24"/>
        </w:rPr>
        <w:t>02</w:t>
      </w:r>
      <w:r>
        <w:rPr>
          <w:rFonts w:ascii="宋体" w:hAnsi="宋体"/>
          <w:bCs/>
          <w:color w:val="000000"/>
          <w:sz w:val="24"/>
        </w:rPr>
        <w:t>12</w:t>
      </w:r>
      <w:r>
        <w:rPr>
          <w:rFonts w:hint="eastAsia" w:ascii="宋体" w:hAnsi="宋体"/>
          <w:bCs/>
          <w:color w:val="000000"/>
          <w:sz w:val="24"/>
        </w:rPr>
        <w:t>破</w:t>
      </w:r>
      <w:r>
        <w:rPr>
          <w:rFonts w:hint="default" w:ascii="宋体" w:hAnsi="宋体"/>
          <w:bCs/>
          <w:color w:val="000000"/>
          <w:sz w:val="24"/>
          <w:woUserID w:val="2"/>
        </w:rPr>
        <w:t>6</w:t>
      </w:r>
      <w:r>
        <w:rPr>
          <w:rFonts w:ascii="宋体" w:hAnsi="宋体"/>
          <w:bCs/>
          <w:color w:val="000000"/>
          <w:sz w:val="24"/>
        </w:rPr>
        <w:t>1号]</w:t>
      </w:r>
      <w:r>
        <w:rPr>
          <w:rFonts w:ascii="宋体" w:hAnsi="宋体"/>
          <w:bCs/>
          <w:sz w:val="24"/>
        </w:rPr>
        <w:t>的管理人</w:t>
      </w: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/>
          <w:bCs/>
          <w:sz w:val="24"/>
        </w:rPr>
        <w:t>“管理人”</w:t>
      </w:r>
      <w:r>
        <w:rPr>
          <w:rFonts w:hint="eastAsia" w:ascii="宋体" w:hAnsi="宋体"/>
          <w:bCs/>
          <w:sz w:val="24"/>
        </w:rPr>
        <w:t>）。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您单位/您发送以下文件：债权申报通知书、本债权申报说明、</w:t>
      </w:r>
      <w:r>
        <w:rPr>
          <w:rFonts w:hint="eastAsia" w:ascii="宋体" w:hAnsi="宋体"/>
          <w:sz w:val="24"/>
        </w:rPr>
        <w:t>债权申报文件[</w:t>
      </w:r>
      <w:r>
        <w:rPr>
          <w:rFonts w:ascii="宋体" w:hAnsi="宋体"/>
          <w:sz w:val="24"/>
        </w:rPr>
        <w:t>空白《债权申报表》、空白</w:t>
      </w:r>
      <w:r>
        <w:rPr>
          <w:rFonts w:hint="eastAsia" w:ascii="宋体" w:hAnsi="宋体"/>
          <w:sz w:val="24"/>
        </w:rPr>
        <w:t>《债权申报材料清单》、空白《债权人地址及联系方式确认书》、空白</w:t>
      </w:r>
      <w:r>
        <w:rPr>
          <w:rFonts w:ascii="宋体" w:hAnsi="宋体"/>
          <w:sz w:val="24"/>
        </w:rPr>
        <w:t>《授权委托书》、空白《法定代表人（负责人）身份证明书》（单位适用）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、《民事裁定书》</w:t>
      </w: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bCs/>
          <w:color w:val="000000"/>
          <w:sz w:val="24"/>
        </w:rPr>
        <w:t>2020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ascii="宋体" w:hAnsi="宋体"/>
          <w:bCs/>
          <w:color w:val="000000"/>
          <w:sz w:val="24"/>
        </w:rPr>
        <w:t>浙</w:t>
      </w:r>
      <w:r>
        <w:rPr>
          <w:rFonts w:hint="eastAsia" w:ascii="宋体" w:hAnsi="宋体"/>
          <w:bCs/>
          <w:color w:val="000000"/>
          <w:sz w:val="24"/>
        </w:rPr>
        <w:t>02</w:t>
      </w:r>
      <w:r>
        <w:rPr>
          <w:rFonts w:ascii="宋体" w:hAnsi="宋体"/>
          <w:bCs/>
          <w:color w:val="000000"/>
          <w:sz w:val="24"/>
        </w:rPr>
        <w:t>12</w:t>
      </w:r>
      <w:r>
        <w:rPr>
          <w:rFonts w:hint="eastAsia" w:ascii="宋体" w:hAnsi="宋体"/>
          <w:bCs/>
          <w:color w:val="000000"/>
          <w:sz w:val="24"/>
        </w:rPr>
        <w:t>破申</w:t>
      </w:r>
      <w:r>
        <w:rPr>
          <w:rFonts w:ascii="宋体" w:hAnsi="宋体"/>
          <w:bCs/>
          <w:color w:val="000000"/>
          <w:sz w:val="24"/>
        </w:rPr>
        <w:t>31号</w:t>
      </w:r>
      <w:r>
        <w:rPr>
          <w:rFonts w:hint="eastAsia" w:ascii="宋体" w:hAnsi="宋体"/>
          <w:bCs/>
          <w:sz w:val="24"/>
        </w:rPr>
        <w:t>]</w:t>
      </w:r>
      <w:r>
        <w:rPr>
          <w:rFonts w:ascii="宋体" w:hAnsi="宋体"/>
          <w:sz w:val="24"/>
        </w:rPr>
        <w:t>，复印件各一份。请您单位/您按照本债权申报说明要求申报债权。</w:t>
      </w:r>
      <w:r>
        <w:rPr>
          <w:rFonts w:ascii="宋体" w:hAnsi="宋体"/>
          <w:bCs/>
          <w:sz w:val="24"/>
        </w:rPr>
        <w:t>同时，如</w:t>
      </w:r>
      <w:r>
        <w:rPr>
          <w:rFonts w:ascii="宋体" w:hAnsi="宋体"/>
          <w:sz w:val="24"/>
        </w:rPr>
        <w:t>您单位/您对欧利特</w:t>
      </w:r>
      <w:r>
        <w:rPr>
          <w:rFonts w:hint="eastAsia" w:asciiTheme="minorEastAsia" w:hAnsiTheme="minorEastAsia" w:eastAsiaTheme="minorEastAsia"/>
          <w:bCs/>
          <w:color w:val="000000"/>
          <w:sz w:val="24"/>
        </w:rPr>
        <w:t>公司</w:t>
      </w:r>
      <w:r>
        <w:rPr>
          <w:rFonts w:ascii="宋体" w:hAnsi="宋体"/>
          <w:sz w:val="24"/>
        </w:rPr>
        <w:t>负有债务或</w:t>
      </w:r>
      <w:r>
        <w:rPr>
          <w:rFonts w:ascii="宋体" w:hAnsi="宋体"/>
          <w:bCs/>
          <w:sz w:val="24"/>
        </w:rPr>
        <w:t>占有欧利特</w:t>
      </w:r>
      <w:r>
        <w:rPr>
          <w:rFonts w:hint="eastAsia" w:asciiTheme="minorEastAsia" w:hAnsiTheme="minorEastAsia" w:eastAsiaTheme="minorEastAsia"/>
          <w:bCs/>
          <w:color w:val="000000"/>
          <w:sz w:val="24"/>
        </w:rPr>
        <w:t>公司</w:t>
      </w:r>
      <w:r>
        <w:rPr>
          <w:rFonts w:ascii="宋体" w:hAnsi="宋体"/>
          <w:bCs/>
          <w:sz w:val="24"/>
        </w:rPr>
        <w:t>的任何财产，也请在收到本</w:t>
      </w:r>
      <w:r>
        <w:rPr>
          <w:rFonts w:ascii="宋体" w:hAnsi="宋体"/>
          <w:sz w:val="24"/>
        </w:rPr>
        <w:t>债权申报说明</w:t>
      </w:r>
      <w:r>
        <w:rPr>
          <w:rFonts w:ascii="宋体" w:hAnsi="宋体"/>
          <w:bCs/>
          <w:sz w:val="24"/>
        </w:rPr>
        <w:t>后尽快向管理人清偿债务或交付财产。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为便于您单位/您申报债权，也便于管理人审查您单位/您</w:t>
      </w:r>
      <w:r>
        <w:rPr>
          <w:rFonts w:hint="eastAsia" w:ascii="宋体" w:hAnsi="宋体"/>
          <w:b/>
          <w:bCs/>
          <w:sz w:val="24"/>
        </w:rPr>
        <w:t>申</w:t>
      </w:r>
      <w:r>
        <w:rPr>
          <w:rFonts w:ascii="宋体" w:hAnsi="宋体"/>
          <w:b/>
          <w:bCs/>
          <w:sz w:val="24"/>
        </w:rPr>
        <w:t>报的债权，管理人对本次债权申报相关事项说明如下: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一、债权人应当在</w:t>
      </w:r>
      <w:r>
        <w:rPr>
          <w:rFonts w:hint="eastAsia" w:ascii="宋体" w:hAnsi="宋体"/>
          <w:b/>
          <w:color w:val="000000"/>
          <w:sz w:val="24"/>
        </w:rPr>
        <w:t>浙江省</w:t>
      </w:r>
      <w:r>
        <w:rPr>
          <w:rFonts w:ascii="宋体" w:hAnsi="宋体"/>
          <w:b/>
          <w:color w:val="000000"/>
          <w:sz w:val="24"/>
        </w:rPr>
        <w:t>宁波市鄞州区</w:t>
      </w:r>
      <w:r>
        <w:rPr>
          <w:rFonts w:hint="eastAsia" w:ascii="宋体" w:hAnsi="宋体"/>
          <w:b/>
          <w:color w:val="000000"/>
          <w:sz w:val="24"/>
        </w:rPr>
        <w:t>人民法院</w:t>
      </w:r>
      <w:r>
        <w:rPr>
          <w:rFonts w:hint="eastAsia" w:ascii="宋体" w:hAnsi="宋体"/>
          <w:b/>
          <w:bCs/>
          <w:color w:val="000000"/>
          <w:sz w:val="24"/>
        </w:rPr>
        <w:t>规</w:t>
      </w:r>
      <w:r>
        <w:rPr>
          <w:rFonts w:hint="eastAsia" w:ascii="宋体" w:hAnsi="宋体"/>
          <w:b/>
          <w:bCs/>
          <w:sz w:val="24"/>
        </w:rPr>
        <w:t>定的申报期限内（即</w:t>
      </w:r>
      <w:r>
        <w:rPr>
          <w:rFonts w:ascii="宋体" w:hAnsi="宋体"/>
          <w:b/>
          <w:bCs/>
          <w:sz w:val="24"/>
        </w:rPr>
        <w:t>202</w:t>
      </w:r>
      <w:r>
        <w:rPr>
          <w:rFonts w:ascii="宋体" w:hAnsi="宋体"/>
          <w:b/>
          <w:bCs/>
          <w:sz w:val="24"/>
          <w:woUserID w:val="2"/>
        </w:rPr>
        <w:t>1</w:t>
      </w:r>
      <w:r>
        <w:rPr>
          <w:rFonts w:hint="eastAsia" w:ascii="宋体" w:hAnsi="宋体" w:eastAsia="宋体"/>
          <w:b/>
          <w:bCs/>
          <w:sz w:val="24"/>
        </w:rPr>
        <w:t>年1月1日前</w:t>
      </w:r>
      <w:r>
        <w:rPr>
          <w:rFonts w:hint="eastAsia" w:ascii="宋体" w:hAnsi="宋体"/>
          <w:b/>
          <w:bCs/>
          <w:sz w:val="24"/>
        </w:rPr>
        <w:t>）完成债权申报，以充分保障自身权益。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附利息的债权自破产申请受理时停止计息（请计算至</w:t>
      </w:r>
      <w:r>
        <w:rPr>
          <w:rFonts w:ascii="宋体" w:hAnsi="宋体"/>
          <w:b/>
          <w:bCs/>
          <w:sz w:val="24"/>
        </w:rPr>
        <w:t>2020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年</w:t>
      </w:r>
      <w:r>
        <w:rPr>
          <w:rFonts w:asciiTheme="minorEastAsia" w:hAnsiTheme="minorEastAsia" w:eastAsiaTheme="minorEastAsia"/>
          <w:b/>
          <w:bCs/>
          <w:color w:val="000000"/>
          <w:sz w:val="24"/>
        </w:rPr>
        <w:t>10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月</w:t>
      </w:r>
      <w:r>
        <w:rPr>
          <w:rFonts w:asciiTheme="minorEastAsia" w:hAnsiTheme="minorEastAsia" w:eastAsiaTheme="minorEastAsia"/>
          <w:b/>
          <w:bCs/>
          <w:color w:val="000000"/>
          <w:sz w:val="24"/>
        </w:rPr>
        <w:t>23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日</w:t>
      </w:r>
      <w:r>
        <w:rPr>
          <w:rFonts w:hint="eastAsia" w:ascii="宋体" w:hAnsi="宋体"/>
          <w:b/>
          <w:bCs/>
          <w:sz w:val="24"/>
        </w:rPr>
        <w:t>止）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二、申报方式：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债权人可采取现场或邮寄方式申报债权，请登录浙江甬泰律师事务所官网（</w:t>
      </w:r>
      <w:r>
        <w:fldChar w:fldCharType="begin"/>
      </w:r>
      <w:r>
        <w:instrText xml:space="preserve"> HYPERLINK "http://www.yongtailaw.com" </w:instrText>
      </w:r>
      <w:r>
        <w:fldChar w:fldCharType="separate"/>
      </w:r>
      <w:r>
        <w:rPr>
          <w:rStyle w:val="7"/>
          <w:rFonts w:ascii="宋体" w:hAnsi="宋体"/>
          <w:bCs/>
          <w:sz w:val="24"/>
        </w:rPr>
        <w:t>www.yongtailaw.com</w:t>
      </w:r>
      <w:r>
        <w:rPr>
          <w:rStyle w:val="7"/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>）在“下载中心”中下载全部附件，并对相关材料进行填写递交。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1.现场申报的，</w:t>
      </w:r>
      <w:r>
        <w:rPr>
          <w:rFonts w:hint="eastAsia" w:ascii="宋体" w:hAnsi="宋体"/>
          <w:bCs/>
          <w:sz w:val="24"/>
        </w:rPr>
        <w:t>申报人应当严格遵守申报秩序，服从管理人工作人员的安排，有序申报，并务必携带主体资格证明文件原件和证据原件，以便与管理人核对。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债权申报地址：浙江省宁波市鄞州区江东北路475号和丰创意广场意庭楼8楼。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申报时间：工作日的上午9：00-11：30，下午14：00-17：00</w:t>
      </w:r>
    </w:p>
    <w:p>
      <w:pPr>
        <w:spacing w:before="156" w:beforeLines="50" w:after="156" w:afterLines="50" w:line="440" w:lineRule="exact"/>
        <w:ind w:firstLine="567"/>
        <w:rPr>
          <w:rFonts w:hint="default" w:ascii="宋体" w:hAnsi="宋体"/>
          <w:b/>
          <w:sz w:val="24"/>
          <w:woUserID w:val="2"/>
        </w:rPr>
      </w:pPr>
      <w:r>
        <w:rPr>
          <w:rFonts w:hint="eastAsia" w:ascii="宋体" w:hAnsi="宋体"/>
          <w:b/>
          <w:sz w:val="24"/>
        </w:rPr>
        <w:t>联系人：邓律师，</w:t>
      </w:r>
      <w:r>
        <w:rPr>
          <w:rFonts w:hint="default" w:ascii="宋体" w:hAnsi="宋体"/>
          <w:b/>
          <w:sz w:val="24"/>
          <w:woUserID w:val="2"/>
        </w:rPr>
        <w:t>童律师，</w:t>
      </w:r>
      <w:r>
        <w:rPr>
          <w:rFonts w:hint="eastAsia" w:ascii="宋体" w:hAnsi="宋体"/>
          <w:b/>
          <w:sz w:val="24"/>
        </w:rPr>
        <w:t>联系电话：13567844411</w:t>
      </w:r>
      <w:r>
        <w:rPr>
          <w:rFonts w:hint="default" w:ascii="宋体" w:hAnsi="宋体"/>
          <w:b/>
          <w:sz w:val="24"/>
          <w:woUserID w:val="2"/>
        </w:rPr>
        <w:t>，13429392690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2.邮寄申报的，</w:t>
      </w:r>
      <w:r>
        <w:rPr>
          <w:rFonts w:hint="eastAsia" w:ascii="宋体" w:hAnsi="宋体"/>
          <w:bCs/>
          <w:sz w:val="24"/>
        </w:rPr>
        <w:t>请邮寄至</w:t>
      </w:r>
      <w:r>
        <w:rPr>
          <w:rFonts w:hint="eastAsia" w:ascii="宋体" w:hAnsi="宋体"/>
          <w:b/>
          <w:sz w:val="24"/>
        </w:rPr>
        <w:t>浙江省宁波市鄞州区江东北路475号和丰创意广场意庭楼8楼，</w:t>
      </w:r>
      <w:r>
        <w:rPr>
          <w:rFonts w:hint="default" w:ascii="宋体" w:hAnsi="宋体"/>
          <w:b/>
          <w:sz w:val="24"/>
          <w:woUserID w:val="2"/>
        </w:rPr>
        <w:t>邮政编码：315040，</w:t>
      </w:r>
      <w:r>
        <w:rPr>
          <w:rFonts w:hint="eastAsia" w:ascii="宋体" w:hAnsi="宋体"/>
          <w:b/>
          <w:sz w:val="24"/>
        </w:rPr>
        <w:t>收件人：</w:t>
      </w:r>
      <w:r>
        <w:rPr>
          <w:rFonts w:hint="default" w:ascii="宋体" w:hAnsi="宋体"/>
          <w:b/>
          <w:sz w:val="24"/>
          <w:woUserID w:val="2"/>
        </w:rPr>
        <w:t>童</w:t>
      </w:r>
      <w:r>
        <w:rPr>
          <w:rFonts w:hint="eastAsia" w:ascii="宋体" w:hAnsi="宋体"/>
          <w:b/>
          <w:sz w:val="24"/>
        </w:rPr>
        <w:t>律师，联系电话：13</w:t>
      </w:r>
      <w:r>
        <w:rPr>
          <w:rFonts w:hint="default" w:ascii="宋体" w:hAnsi="宋体"/>
          <w:b/>
          <w:sz w:val="24"/>
          <w:woUserID w:val="2"/>
        </w:rPr>
        <w:t>429392690</w:t>
      </w:r>
      <w:r>
        <w:rPr>
          <w:rFonts w:hint="eastAsia" w:ascii="宋体" w:hAnsi="宋体"/>
          <w:b/>
          <w:sz w:val="24"/>
        </w:rPr>
        <w:t>。</w:t>
      </w:r>
      <w:r>
        <w:rPr>
          <w:rFonts w:hint="eastAsia" w:ascii="宋体" w:hAnsi="宋体"/>
          <w:bCs/>
          <w:sz w:val="24"/>
        </w:rPr>
        <w:t>请在邮寄面单注明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bCs/>
          <w:color w:val="000000"/>
          <w:sz w:val="24"/>
        </w:rPr>
        <w:t>[</w:t>
      </w:r>
      <w:r>
        <w:rPr>
          <w:rFonts w:ascii="宋体" w:hAnsi="宋体"/>
          <w:b/>
          <w:bCs/>
          <w:color w:val="000000"/>
          <w:sz w:val="24"/>
        </w:rPr>
        <w:t>欧利特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公司]</w:t>
      </w:r>
      <w:r>
        <w:rPr>
          <w:rFonts w:hint="eastAsia" w:ascii="宋体" w:hAnsi="宋体"/>
          <w:b/>
          <w:bCs/>
          <w:sz w:val="24"/>
        </w:rPr>
        <w:t>债权申报”</w:t>
      </w:r>
      <w:r>
        <w:rPr>
          <w:rFonts w:hint="eastAsia" w:ascii="宋体" w:hAnsi="宋体"/>
          <w:sz w:val="24"/>
        </w:rPr>
        <w:t>字样，并保留邮件寄送底单。管理人将在收到申报材料之后确定时间核对证据原件。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hint="eastAsia" w:ascii="宋体" w:hAnsi="宋体"/>
          <w:b/>
          <w:bCs/>
          <w:sz w:val="24"/>
        </w:rPr>
        <w:t>无论以何种方式申报，如债权人未能在管理人确定的时间内提供证据原件的，申报的管理人可以不予确认。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3.因疫情原因，建议债权人尽量选择邮寄方式进行债权申报，避免多人聚集至管理人处。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三、填写债权申报材料需注意的问题</w:t>
      </w:r>
    </w:p>
    <w:p>
      <w:pPr>
        <w:spacing w:before="156" w:beforeLines="50" w:after="156" w:afterLines="50" w:line="440" w:lineRule="exact"/>
        <w:ind w:firstLine="567"/>
        <w:rPr>
          <w:rFonts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（一）</w:t>
      </w:r>
      <w:r>
        <w:rPr>
          <w:rFonts w:ascii="宋体" w:hAnsi="宋体"/>
          <w:b/>
          <w:sz w:val="24"/>
        </w:rPr>
        <w:t>申报债权所需提交材料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>
      <w:pPr>
        <w:spacing w:before="156" w:beforeLines="50" w:after="156" w:afterLines="50" w:line="440" w:lineRule="exact"/>
        <w:ind w:firstLine="480"/>
        <w:rPr>
          <w:rFonts w:hint="default" w:ascii="宋体" w:hAnsi="宋体"/>
          <w:b/>
          <w:bCs/>
          <w:sz w:val="24"/>
          <w:woUserID w:val="3"/>
        </w:rPr>
      </w:pPr>
      <w:r>
        <w:rPr>
          <w:rFonts w:hint="eastAsia" w:ascii="宋体" w:hAnsi="宋体"/>
          <w:sz w:val="24"/>
        </w:rPr>
        <w:t>债权人在申报债权时，应当提供以下材料：</w:t>
      </w:r>
      <w:r>
        <w:rPr>
          <w:rFonts w:ascii="宋体" w:hAnsi="宋体"/>
          <w:b/>
          <w:bCs/>
          <w:sz w:val="24"/>
          <w:u w:val="single"/>
        </w:rPr>
        <w:t>主体资格材料</w:t>
      </w:r>
      <w:r>
        <w:rPr>
          <w:rFonts w:hint="eastAsia" w:ascii="宋体" w:hAnsi="宋体"/>
          <w:b/>
          <w:bCs/>
          <w:sz w:val="24"/>
          <w:u w:val="single"/>
        </w:rPr>
        <w:t>、</w:t>
      </w:r>
      <w:r>
        <w:rPr>
          <w:rFonts w:ascii="宋体" w:hAnsi="宋体"/>
          <w:b/>
          <w:bCs/>
          <w:sz w:val="24"/>
          <w:u w:val="single"/>
        </w:rPr>
        <w:t>授权委托材料</w:t>
      </w:r>
      <w:r>
        <w:rPr>
          <w:rFonts w:hint="eastAsia" w:ascii="宋体" w:hAnsi="宋体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u w:val="single"/>
        </w:rPr>
        <w:t>债权</w:t>
      </w:r>
      <w:r>
        <w:rPr>
          <w:rFonts w:hint="eastAsia" w:ascii="宋体" w:hAnsi="宋体"/>
          <w:b/>
          <w:bCs/>
          <w:sz w:val="24"/>
          <w:u w:val="single"/>
        </w:rPr>
        <w:t>证明证据材料及</w:t>
      </w:r>
      <w:r>
        <w:rPr>
          <w:rFonts w:ascii="宋体" w:hAnsi="宋体"/>
          <w:sz w:val="24"/>
        </w:rPr>
        <w:t>您单位/您</w:t>
      </w:r>
      <w:r>
        <w:rPr>
          <w:rFonts w:hint="eastAsia" w:ascii="宋体" w:hAnsi="宋体"/>
          <w:b/>
          <w:bCs/>
          <w:sz w:val="24"/>
          <w:u w:val="single"/>
        </w:rPr>
        <w:t>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（二）根据《企业破产法》的规定，人民法院受理破产申请时对债务人享有债权的为债权人。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债权人在申报债权时应当注意以下几点：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⑴未到期的债权，在破产申请受理时视为到期；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⑵附利息的债权，自破产申请受理时停止计息；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⑶附条件、附期限的债权和诉讼、仲裁未决的债权，债权人可以申报；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⑷债权人申报债权时，应当书面说明债权的数额和有无财产担保情况，并提交有关证据，申报的债权是连带债权的，应当说明；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⑸连带债权人可以由其中一人代表全体连带债权人申报债权，也可以共同申报债权；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⑹债务人的保证人或者其他连带债务人已经代替债务人清偿债务的，可就其对债务人的求偿权申报债权；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⑻管理人或者债务人依照《企业破产法》规定解除合同的，对方当事人以因合同解除所产生的损害赔偿请求权申报债权；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spacing w:before="156" w:beforeLines="50" w:after="156" w:afterLines="50" w:line="44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⑾法律规定其他可以申报的债权，债权人应当予以申报。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(12)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（三）</w:t>
      </w:r>
      <w:r>
        <w:rPr>
          <w:rFonts w:hint="eastAsia" w:ascii="宋体" w:hAnsi="宋体"/>
          <w:b/>
          <w:sz w:val="24"/>
        </w:rPr>
        <w:t>填写债权申报材料需注意的问题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</w:t>
      </w:r>
      <w:r>
        <w:rPr>
          <w:rFonts w:ascii="宋体" w:hAnsi="宋体"/>
          <w:b/>
          <w:bCs/>
          <w:sz w:val="24"/>
        </w:rPr>
        <w:t>主体资格材料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债权人为</w:t>
      </w:r>
      <w:r>
        <w:rPr>
          <w:rFonts w:hint="eastAsia" w:ascii="宋体" w:hAnsi="宋体"/>
          <w:sz w:val="24"/>
        </w:rPr>
        <w:t>法人或其他组织的，应当提供营业执照（或事业单位法人证书、社会团体法人证书等能够证明债权人法律主体资格的证书）复印件，金融机构需要另提交金融许可证复印件。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hint="eastAsia" w:ascii="宋体" w:hAnsi="宋体"/>
          <w:sz w:val="24"/>
        </w:rPr>
        <w:t>债权人为自然人的，应当提供本人身份证明</w:t>
      </w:r>
      <w:r>
        <w:rPr>
          <w:rFonts w:ascii="宋体" w:hAnsi="宋体"/>
          <w:sz w:val="24"/>
        </w:rPr>
        <w:t>（如身份证或护照）</w:t>
      </w:r>
      <w:r>
        <w:rPr>
          <w:rFonts w:hint="eastAsia" w:ascii="宋体" w:hAnsi="宋体"/>
          <w:sz w:val="24"/>
        </w:rPr>
        <w:t>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/>
          <w:sz w:val="24"/>
        </w:rPr>
        <w:t>法定代表人/负责人身份证明书。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3）法定代表人/负责人身份证明（如身份证或护照）复印件。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授权委托材料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>
        <w:rPr>
          <w:rFonts w:hint="eastAsia" w:ascii="宋体" w:hAnsi="宋体"/>
          <w:sz w:val="24"/>
        </w:rPr>
        <w:t>自然</w:t>
      </w:r>
      <w:r>
        <w:rPr>
          <w:rFonts w:ascii="宋体" w:hAnsi="宋体"/>
          <w:sz w:val="24"/>
        </w:rPr>
        <w:t>人债权人亲自申报债权并参加破产清算程序的无需提交）。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委托代理人身份证明（如身份证或护照）复印件。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如委托律师参与破产清算程序需要提交律师证复印件和律师事务所</w:t>
      </w:r>
      <w:r>
        <w:rPr>
          <w:rFonts w:hint="eastAsia" w:ascii="宋体" w:hAnsi="宋体"/>
          <w:sz w:val="24"/>
        </w:rPr>
        <w:t>公</w:t>
      </w:r>
      <w:r>
        <w:rPr>
          <w:rFonts w:ascii="宋体" w:hAnsi="宋体"/>
          <w:sz w:val="24"/>
        </w:rPr>
        <w:t>函。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3.《债权申报表》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（2）申报的债权金额必须确定，外币必须转换成人民币计值，汇率以</w:t>
      </w:r>
      <w:r>
        <w:rPr>
          <w:rFonts w:ascii="宋体" w:hAnsi="宋体"/>
          <w:sz w:val="24"/>
        </w:rPr>
        <w:t>2020</w:t>
      </w:r>
      <w:r>
        <w:rPr>
          <w:rFonts w:hint="eastAsia" w:asciiTheme="minorEastAsia" w:hAnsiTheme="minorEastAsia" w:eastAsiaTheme="minorEastAsia"/>
          <w:color w:val="000000"/>
          <w:sz w:val="24"/>
        </w:rPr>
        <w:t>年</w:t>
      </w:r>
      <w:r>
        <w:rPr>
          <w:rFonts w:asciiTheme="minorEastAsia" w:hAnsiTheme="minorEastAsia" w:eastAsiaTheme="minorEastAsia"/>
          <w:color w:val="000000"/>
          <w:sz w:val="24"/>
        </w:rPr>
        <w:t>10</w:t>
      </w:r>
      <w:r>
        <w:rPr>
          <w:rFonts w:hint="eastAsia" w:asciiTheme="minorEastAsia" w:hAnsiTheme="minorEastAsia" w:eastAsiaTheme="minorEastAsia"/>
          <w:color w:val="000000"/>
          <w:sz w:val="24"/>
        </w:rPr>
        <w:t>月</w:t>
      </w:r>
      <w:r>
        <w:rPr>
          <w:rFonts w:asciiTheme="minorEastAsia" w:hAnsiTheme="minorEastAsia" w:eastAsiaTheme="minorEastAsia"/>
          <w:color w:val="000000"/>
          <w:sz w:val="24"/>
        </w:rPr>
        <w:t>23</w:t>
      </w:r>
      <w:r>
        <w:rPr>
          <w:rFonts w:hint="eastAsia" w:asciiTheme="minorEastAsia" w:hAnsiTheme="minorEastAsia" w:eastAsiaTheme="minorEastAsia"/>
          <w:color w:val="000000"/>
          <w:sz w:val="24"/>
        </w:rPr>
        <w:t>日（法院裁定受理破产申请之日）</w:t>
      </w:r>
      <w:r>
        <w:rPr>
          <w:rFonts w:hint="eastAsia" w:asciiTheme="minorEastAsia" w:hAnsiTheme="minorEastAsia" w:eastAsiaTheme="minorEastAsia"/>
          <w:sz w:val="24"/>
        </w:rPr>
        <w:t>中国</w:t>
      </w:r>
      <w:r>
        <w:rPr>
          <w:rFonts w:hint="eastAsia" w:ascii="宋体" w:hAnsi="宋体"/>
          <w:sz w:val="24"/>
        </w:rPr>
        <w:t>人民银行公布的市场交易中间价为准。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ascii="宋体" w:hAnsi="宋体"/>
          <w:sz w:val="24"/>
        </w:rPr>
        <w:t>2020</w:t>
      </w:r>
      <w:r>
        <w:rPr>
          <w:rFonts w:hint="eastAsia" w:asciiTheme="minorEastAsia" w:hAnsiTheme="minorEastAsia" w:eastAsiaTheme="minorEastAsia"/>
          <w:color w:val="000000"/>
          <w:sz w:val="24"/>
        </w:rPr>
        <w:t>年</w:t>
      </w:r>
      <w:r>
        <w:rPr>
          <w:rFonts w:asciiTheme="minorEastAsia" w:hAnsiTheme="minorEastAsia" w:eastAsiaTheme="minorEastAsia"/>
          <w:color w:val="000000"/>
          <w:sz w:val="24"/>
        </w:rPr>
        <w:t>10</w:t>
      </w:r>
      <w:r>
        <w:rPr>
          <w:rFonts w:hint="eastAsia" w:asciiTheme="minorEastAsia" w:hAnsiTheme="minorEastAsia" w:eastAsiaTheme="minorEastAsia"/>
          <w:color w:val="000000"/>
          <w:sz w:val="24"/>
        </w:rPr>
        <w:t>月</w:t>
      </w:r>
      <w:r>
        <w:rPr>
          <w:rFonts w:asciiTheme="minorEastAsia" w:hAnsiTheme="minorEastAsia" w:eastAsiaTheme="minorEastAsia"/>
          <w:color w:val="000000"/>
          <w:sz w:val="24"/>
        </w:rPr>
        <w:t>23</w:t>
      </w:r>
      <w:r>
        <w:rPr>
          <w:rFonts w:hint="eastAsia" w:asciiTheme="minorEastAsia" w:hAnsiTheme="minorEastAsia" w:eastAsiaTheme="minorEastAsia"/>
          <w:color w:val="000000"/>
          <w:sz w:val="24"/>
        </w:rPr>
        <w:t>日</w:t>
      </w:r>
      <w:r>
        <w:rPr>
          <w:rFonts w:hint="eastAsia" w:ascii="宋体" w:hAnsi="宋体"/>
          <w:sz w:val="24"/>
        </w:rPr>
        <w:t>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ascii="宋体" w:hAnsi="宋体"/>
          <w:sz w:val="24"/>
        </w:rPr>
        <w:t>请在《债权申报表》中留下您单位/您的多种联系方式，如</w:t>
      </w:r>
      <w:r>
        <w:rPr>
          <w:rFonts w:ascii="宋体" w:hAnsi="宋体"/>
          <w:b/>
          <w:sz w:val="24"/>
          <w:u w:val="single"/>
        </w:rPr>
        <w:t>电子</w:t>
      </w:r>
      <w:r>
        <w:rPr>
          <w:rFonts w:hint="eastAsia" w:ascii="宋体" w:hAnsi="宋体"/>
          <w:b/>
          <w:sz w:val="24"/>
          <w:u w:val="single"/>
        </w:rPr>
        <w:t>邮箱</w:t>
      </w:r>
      <w:r>
        <w:rPr>
          <w:rFonts w:ascii="宋体" w:hAnsi="宋体"/>
          <w:b/>
          <w:sz w:val="24"/>
          <w:u w:val="single"/>
        </w:rPr>
        <w:t>、手机号</w:t>
      </w:r>
      <w:r>
        <w:rPr>
          <w:rFonts w:ascii="宋体" w:hAnsi="宋体"/>
          <w:sz w:val="24"/>
        </w:rPr>
        <w:t>等，以便管理人与您单位/您联系。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</w:t>
      </w:r>
      <w:r>
        <w:rPr>
          <w:rFonts w:ascii="宋体" w:hAnsi="宋体"/>
          <w:sz w:val="24"/>
        </w:rPr>
        <w:t>提交材料的纸张规格应为A4纸；书写均应用蓝黑</w:t>
      </w:r>
      <w:r>
        <w:rPr>
          <w:rFonts w:hint="eastAsia" w:ascii="宋体" w:hAnsi="宋体"/>
          <w:sz w:val="24"/>
        </w:rPr>
        <w:t>、黑色</w:t>
      </w:r>
      <w:r>
        <w:rPr>
          <w:rFonts w:ascii="宋体" w:hAnsi="宋体"/>
          <w:sz w:val="24"/>
        </w:rPr>
        <w:t>墨水，或</w:t>
      </w:r>
      <w:r>
        <w:rPr>
          <w:rFonts w:ascii="宋体" w:hAnsi="宋体"/>
          <w:b/>
          <w:sz w:val="24"/>
        </w:rPr>
        <w:t>打印件</w:t>
      </w:r>
      <w:r>
        <w:rPr>
          <w:rFonts w:ascii="宋体" w:hAnsi="宋体"/>
          <w:sz w:val="24"/>
        </w:rPr>
        <w:t>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4.《债权计算清单》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5.《债权申报证明材料清单》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债权申报证明材料清单应当列明全部证据材料及</w:t>
      </w:r>
      <w:r>
        <w:rPr>
          <w:rFonts w:ascii="宋体" w:hAnsi="宋体"/>
          <w:sz w:val="24"/>
        </w:rPr>
        <w:t>您单位/您</w:t>
      </w:r>
      <w:r>
        <w:rPr>
          <w:rFonts w:hint="eastAsia" w:ascii="宋体" w:hAnsi="宋体"/>
          <w:sz w:val="24"/>
        </w:rPr>
        <w:t>认为必要的其他材料。</w:t>
      </w:r>
    </w:p>
    <w:p>
      <w:pPr>
        <w:spacing w:before="156" w:beforeLines="50" w:after="156" w:afterLines="50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6.《债权人联系方式确认书》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7.</w:t>
      </w:r>
      <w:r>
        <w:rPr>
          <w:rFonts w:ascii="宋体" w:hAnsi="宋体"/>
          <w:b/>
          <w:bCs/>
          <w:sz w:val="24"/>
        </w:rPr>
        <w:t>债权</w:t>
      </w:r>
      <w:r>
        <w:rPr>
          <w:rFonts w:hint="eastAsia" w:ascii="宋体" w:hAnsi="宋体"/>
          <w:b/>
          <w:bCs/>
          <w:sz w:val="24"/>
        </w:rPr>
        <w:t>证明证据材料及您认为必要的其他材料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债权</w:t>
      </w:r>
      <w:r>
        <w:rPr>
          <w:rFonts w:hint="eastAsia" w:ascii="宋体" w:hAnsi="宋体"/>
          <w:sz w:val="24"/>
        </w:rPr>
        <w:t>证明材料</w:t>
      </w:r>
      <w:r>
        <w:rPr>
          <w:rFonts w:ascii="宋体" w:hAnsi="宋体"/>
          <w:sz w:val="24"/>
        </w:rPr>
        <w:t>指证明欧利特</w:t>
      </w:r>
      <w:r>
        <w:rPr>
          <w:rFonts w:hint="eastAsia" w:asciiTheme="minorEastAsia" w:hAnsiTheme="minorEastAsia" w:eastAsiaTheme="minorEastAsia"/>
          <w:bCs/>
          <w:color w:val="000000"/>
          <w:sz w:val="24"/>
        </w:rPr>
        <w:t>公司</w:t>
      </w:r>
      <w:r>
        <w:rPr>
          <w:rFonts w:ascii="宋体" w:hAnsi="宋体"/>
          <w:sz w:val="24"/>
        </w:rPr>
        <w:t>欠付您单位/您合法有效债务的证明文件，包括但不限于法院或仲裁机构作出的生效判决书、调解书、裁决书、执行文书，</w:t>
      </w:r>
      <w:r>
        <w:rPr>
          <w:rFonts w:hint="eastAsia" w:ascii="宋体" w:hAnsi="宋体"/>
          <w:sz w:val="24"/>
        </w:rPr>
        <w:t>行政机关作出的有效的文书（如行政处罚决定书），</w:t>
      </w:r>
      <w:r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>
        <w:rPr>
          <w:rFonts w:hint="eastAsia" w:ascii="宋体" w:hAnsi="宋体"/>
          <w:sz w:val="24"/>
        </w:rPr>
        <w:t>，孳息或违约金计算说明</w:t>
      </w:r>
      <w:r>
        <w:rPr>
          <w:rFonts w:ascii="宋体" w:hAnsi="宋体"/>
          <w:sz w:val="24"/>
        </w:rPr>
        <w:t>等。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（2）申报孳息或违约金涉及多笔债权的，应分别列明每笔债权孳息或违约金计算说明。</w:t>
      </w:r>
    </w:p>
    <w:p>
      <w:pPr>
        <w:spacing w:before="156" w:beforeLines="50" w:after="156" w:afterLines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>
      <w:pPr>
        <w:spacing w:before="156" w:beforeLines="50" w:after="156" w:afterLines="50" w:line="440" w:lineRule="exact"/>
        <w:ind w:firstLine="565" w:firstLineChars="23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四、根据《企业破产法》规定，未申报或逾期申报债权的法律后果主要包括：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1.债权人未申报债权，不得依照《企业破产法》规定的程序行使权利。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>
      <w:pPr>
        <w:spacing w:before="156" w:beforeLines="50" w:after="156" w:afterLines="50" w:line="440" w:lineRule="exact"/>
        <w:ind w:firstLine="564" w:firstLineChars="23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ascii="宋体" w:hAnsi="宋体"/>
          <w:b/>
          <w:sz w:val="24"/>
        </w:rPr>
        <w:t>、其他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1.本通知</w:t>
      </w:r>
      <w:r>
        <w:rPr>
          <w:rFonts w:ascii="宋体" w:hAnsi="宋体"/>
          <w:b/>
          <w:sz w:val="24"/>
          <w:u w:val="single"/>
        </w:rPr>
        <w:t>请勿</w:t>
      </w:r>
      <w:r>
        <w:rPr>
          <w:rFonts w:ascii="宋体" w:hAnsi="宋体"/>
          <w:sz w:val="24"/>
        </w:rPr>
        <w:t>作为债权申报材料寄还给管理人。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>
      <w:pPr>
        <w:spacing w:before="50" w:after="50"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380" w:lineRule="exact"/>
        <w:ind w:right="960"/>
        <w:jc w:val="right"/>
        <w:rPr>
          <w:rFonts w:ascii="宋体" w:hAnsi="宋体"/>
          <w:b w:val="0"/>
          <w:bCs w:val="0"/>
          <w:sz w:val="24"/>
        </w:rPr>
      </w:pPr>
      <w:bookmarkStart w:id="0" w:name="_Hlk54949016"/>
      <w:r>
        <w:rPr>
          <w:rFonts w:ascii="宋体" w:hAnsi="宋体"/>
          <w:b w:val="0"/>
          <w:bCs w:val="0"/>
          <w:color w:val="000000"/>
          <w:sz w:val="24"/>
        </w:rPr>
        <w:t>宁波欧利特金属制品制造有限公司管</w:t>
      </w:r>
      <w:r>
        <w:rPr>
          <w:rFonts w:ascii="宋体" w:hAnsi="宋体"/>
          <w:b w:val="0"/>
          <w:bCs w:val="0"/>
          <w:sz w:val="24"/>
        </w:rPr>
        <w:t>理人</w:t>
      </w:r>
    </w:p>
    <w:p>
      <w:pPr>
        <w:spacing w:line="380" w:lineRule="exact"/>
        <w:ind w:right="1200"/>
        <w:jc w:val="right"/>
        <w:rPr>
          <w:rFonts w:ascii="宋体" w:hAnsi="宋体"/>
          <w:b w:val="0"/>
          <w:bCs w:val="0"/>
          <w:color w:val="000000"/>
          <w:sz w:val="24"/>
        </w:rPr>
      </w:pPr>
      <w:r>
        <w:rPr>
          <w:rFonts w:ascii="宋体" w:hAnsi="宋体"/>
          <w:b w:val="0"/>
          <w:bCs w:val="0"/>
          <w:color w:val="000000"/>
          <w:sz w:val="24"/>
        </w:rPr>
        <w:t>2020</w:t>
      </w:r>
      <w:r>
        <w:rPr>
          <w:rFonts w:hint="eastAsia" w:ascii="宋体" w:hAnsi="宋体"/>
          <w:b w:val="0"/>
          <w:bCs w:val="0"/>
          <w:color w:val="000000"/>
          <w:sz w:val="24"/>
        </w:rPr>
        <w:t>年</w:t>
      </w:r>
      <w:r>
        <w:rPr>
          <w:rFonts w:ascii="宋体" w:hAnsi="宋体"/>
          <w:b w:val="0"/>
          <w:bCs w:val="0"/>
          <w:color w:val="000000"/>
          <w:sz w:val="24"/>
        </w:rPr>
        <w:t>1</w:t>
      </w:r>
      <w:r>
        <w:rPr>
          <w:rFonts w:ascii="宋体" w:hAnsi="宋体"/>
          <w:b w:val="0"/>
          <w:bCs w:val="0"/>
          <w:color w:val="000000"/>
          <w:sz w:val="24"/>
          <w:woUserID w:val="2"/>
        </w:rPr>
        <w:t>1</w:t>
      </w:r>
      <w:r>
        <w:rPr>
          <w:rFonts w:hint="eastAsia" w:ascii="宋体" w:hAnsi="宋体"/>
          <w:b w:val="0"/>
          <w:bCs w:val="0"/>
          <w:color w:val="000000"/>
          <w:sz w:val="24"/>
        </w:rPr>
        <w:t>月</w:t>
      </w:r>
      <w:r>
        <w:rPr>
          <w:rFonts w:hint="default" w:ascii="宋体" w:hAnsi="宋体"/>
          <w:b w:val="0"/>
          <w:bCs w:val="0"/>
          <w:color w:val="000000"/>
          <w:sz w:val="24"/>
          <w:woUserID w:val="2"/>
        </w:rPr>
        <w:t>25</w:t>
      </w:r>
      <w:r>
        <w:rPr>
          <w:rFonts w:hint="eastAsia" w:ascii="宋体" w:hAnsi="宋体"/>
          <w:b w:val="0"/>
          <w:bCs w:val="0"/>
          <w:color w:val="000000"/>
          <w:sz w:val="24"/>
        </w:rPr>
        <w:t>日</w:t>
      </w:r>
      <w:bookmarkEnd w:id="0"/>
    </w:p>
    <w:p/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altName w:val="汉仪书宋二KW"/>
    <w:panose1 w:val="02010800040101010101"/>
    <w:charset w:val="86"/>
    <w:family w:val="auto"/>
    <w:pitch w:val="default"/>
    <w:sig w:usb0="00000000" w:usb1="00000000" w:usb2="0000001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ind w:firstLine="631" w:firstLineChars="300"/>
      <w:rPr>
        <w:rFonts w:ascii="华文行楷" w:eastAsia="华文行楷"/>
        <w:sz w:val="28"/>
        <w:szCs w:val="28"/>
      </w:rPr>
    </w:pPr>
    <w:r>
      <w:rPr>
        <w:rFonts w:ascii="楷体" w:hAnsi="楷体" w:eastAsia="楷体"/>
        <w:b/>
        <w:bCs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</w:t>
    </w:r>
    <w:r>
      <w:rPr>
        <w:rFonts w:ascii="宋体" w:hAnsi="宋体"/>
        <w:sz w:val="15"/>
        <w:szCs w:val="15"/>
      </w:rPr>
      <w:t>宁波欧利特金属制品制造有限公司</w:t>
    </w:r>
    <w:r>
      <w:rPr>
        <w:rFonts w:hint="eastAsia" w:ascii="宋体" w:hAnsi="宋体"/>
        <w:sz w:val="15"/>
        <w:szCs w:val="15"/>
      </w:rPr>
      <w:t>破产清算案件债权申报说明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D7"/>
    <w:rsid w:val="00030DAF"/>
    <w:rsid w:val="00051541"/>
    <w:rsid w:val="00066008"/>
    <w:rsid w:val="00067897"/>
    <w:rsid w:val="000749E0"/>
    <w:rsid w:val="000C1D7D"/>
    <w:rsid w:val="000D39F4"/>
    <w:rsid w:val="000E6A8B"/>
    <w:rsid w:val="00103A5C"/>
    <w:rsid w:val="0010743D"/>
    <w:rsid w:val="00111739"/>
    <w:rsid w:val="00153221"/>
    <w:rsid w:val="001822BF"/>
    <w:rsid w:val="0018290A"/>
    <w:rsid w:val="001B7609"/>
    <w:rsid w:val="001D6F50"/>
    <w:rsid w:val="001F77A6"/>
    <w:rsid w:val="0022453D"/>
    <w:rsid w:val="0024144F"/>
    <w:rsid w:val="00252FF1"/>
    <w:rsid w:val="00263CA1"/>
    <w:rsid w:val="00291CFF"/>
    <w:rsid w:val="002B482F"/>
    <w:rsid w:val="002B5133"/>
    <w:rsid w:val="00307984"/>
    <w:rsid w:val="00307DFA"/>
    <w:rsid w:val="0032442B"/>
    <w:rsid w:val="00335C3E"/>
    <w:rsid w:val="003E01E6"/>
    <w:rsid w:val="003E2723"/>
    <w:rsid w:val="003F45C6"/>
    <w:rsid w:val="004000C0"/>
    <w:rsid w:val="00440CBE"/>
    <w:rsid w:val="0048297F"/>
    <w:rsid w:val="004C55F3"/>
    <w:rsid w:val="004E3BFB"/>
    <w:rsid w:val="00506337"/>
    <w:rsid w:val="00535173"/>
    <w:rsid w:val="0054052F"/>
    <w:rsid w:val="0055277E"/>
    <w:rsid w:val="00557F90"/>
    <w:rsid w:val="00565E9C"/>
    <w:rsid w:val="005C4C99"/>
    <w:rsid w:val="005E1152"/>
    <w:rsid w:val="005F38ED"/>
    <w:rsid w:val="00610E2E"/>
    <w:rsid w:val="006169EB"/>
    <w:rsid w:val="006514C6"/>
    <w:rsid w:val="006C305A"/>
    <w:rsid w:val="006E7D6C"/>
    <w:rsid w:val="00702637"/>
    <w:rsid w:val="007411E2"/>
    <w:rsid w:val="00741A9C"/>
    <w:rsid w:val="007A1853"/>
    <w:rsid w:val="00801E4E"/>
    <w:rsid w:val="0081395F"/>
    <w:rsid w:val="008453EC"/>
    <w:rsid w:val="00862BA4"/>
    <w:rsid w:val="00885F9C"/>
    <w:rsid w:val="009529FC"/>
    <w:rsid w:val="00981884"/>
    <w:rsid w:val="009A0554"/>
    <w:rsid w:val="009B336E"/>
    <w:rsid w:val="009B4F58"/>
    <w:rsid w:val="009C559A"/>
    <w:rsid w:val="009D059E"/>
    <w:rsid w:val="00A223D9"/>
    <w:rsid w:val="00A62E20"/>
    <w:rsid w:val="00AB332C"/>
    <w:rsid w:val="00AC1A2B"/>
    <w:rsid w:val="00AE65B4"/>
    <w:rsid w:val="00B119D4"/>
    <w:rsid w:val="00B1683D"/>
    <w:rsid w:val="00B314B1"/>
    <w:rsid w:val="00B42CCE"/>
    <w:rsid w:val="00B56825"/>
    <w:rsid w:val="00B75287"/>
    <w:rsid w:val="00B92D1F"/>
    <w:rsid w:val="00BB5336"/>
    <w:rsid w:val="00BC3E6F"/>
    <w:rsid w:val="00BD0A39"/>
    <w:rsid w:val="00C00657"/>
    <w:rsid w:val="00C2330B"/>
    <w:rsid w:val="00C360A5"/>
    <w:rsid w:val="00C402C5"/>
    <w:rsid w:val="00C65064"/>
    <w:rsid w:val="00C65226"/>
    <w:rsid w:val="00C92297"/>
    <w:rsid w:val="00CB1054"/>
    <w:rsid w:val="00CC61D8"/>
    <w:rsid w:val="00CD3C6F"/>
    <w:rsid w:val="00D328D7"/>
    <w:rsid w:val="00D410D3"/>
    <w:rsid w:val="00D5084F"/>
    <w:rsid w:val="00D66DBF"/>
    <w:rsid w:val="00D90F66"/>
    <w:rsid w:val="00D92488"/>
    <w:rsid w:val="00DB3FEC"/>
    <w:rsid w:val="00DC0889"/>
    <w:rsid w:val="00DC0E1B"/>
    <w:rsid w:val="00DD2651"/>
    <w:rsid w:val="00DD5191"/>
    <w:rsid w:val="00DE518D"/>
    <w:rsid w:val="00E1096A"/>
    <w:rsid w:val="00E10A40"/>
    <w:rsid w:val="00E33B4E"/>
    <w:rsid w:val="00E35D5C"/>
    <w:rsid w:val="00E53A6A"/>
    <w:rsid w:val="00E57500"/>
    <w:rsid w:val="00E87598"/>
    <w:rsid w:val="00EB4619"/>
    <w:rsid w:val="00EC59D3"/>
    <w:rsid w:val="00EC5E75"/>
    <w:rsid w:val="00ED108A"/>
    <w:rsid w:val="00EE0691"/>
    <w:rsid w:val="00F14B94"/>
    <w:rsid w:val="00F22919"/>
    <w:rsid w:val="00F25C8A"/>
    <w:rsid w:val="00F454AE"/>
    <w:rsid w:val="00F6004B"/>
    <w:rsid w:val="00F71780"/>
    <w:rsid w:val="00FA1CF2"/>
    <w:rsid w:val="00FB3144"/>
    <w:rsid w:val="00FD4AD7"/>
    <w:rsid w:val="00FD7280"/>
    <w:rsid w:val="00FE6D7E"/>
    <w:rsid w:val="0D992B01"/>
    <w:rsid w:val="2EC130E9"/>
    <w:rsid w:val="36256FAD"/>
    <w:rsid w:val="3FBD526B"/>
    <w:rsid w:val="4AD537AD"/>
    <w:rsid w:val="4DDE09F7"/>
    <w:rsid w:val="6E3FDD0A"/>
    <w:rsid w:val="6FECFC52"/>
    <w:rsid w:val="7EECCBA5"/>
    <w:rsid w:val="7FEFDD6C"/>
    <w:rsid w:val="ABB3F997"/>
    <w:rsid w:val="BDB77D2F"/>
    <w:rsid w:val="CAEE20C2"/>
    <w:rsid w:val="EFE9316B"/>
    <w:rsid w:val="F3ACFE22"/>
    <w:rsid w:val="FB7F0060"/>
    <w:rsid w:val="FC7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spacing w:line="312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unhideWhenUsed/>
    <w:qFormat/>
    <w:uiPriority w:val="34"/>
    <w:pPr>
      <w:spacing w:line="312" w:lineRule="auto"/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1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CN</Company>
  <Pages>6</Pages>
  <Words>543</Words>
  <Characters>3101</Characters>
  <Lines>25</Lines>
  <Paragraphs>7</Paragraphs>
  <TotalTime>0</TotalTime>
  <ScaleCrop>false</ScaleCrop>
  <LinksUpToDate>false</LinksUpToDate>
  <CharactersWithSpaces>3637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2020-11-01T18:09:00Z</dcterms:created>
  <dc:creator>User</dc:creator>
  <cp:lastModifiedBy>Happy</cp:lastModifiedBy>
  <cp:lastPrinted>2018-06-04T06:57:00Z</cp:lastPrinted>
  <dcterms:modified xsi:type="dcterms:W3CDTF">2020-11-25T14:11:18Z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