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b/>
          <w:sz w:val="44"/>
          <w:szCs w:val="44"/>
        </w:rPr>
      </w:pPr>
      <w:r>
        <w:rPr>
          <w:b/>
          <w:sz w:val="44"/>
          <w:szCs w:val="44"/>
        </w:rPr>
        <w:t>通 知 书</w:t>
      </w:r>
    </w:p>
    <w:p>
      <w:pPr>
        <w:spacing w:line="312" w:lineRule="auto"/>
        <w:jc w:val="right"/>
        <w:rPr>
          <w:rFonts w:hint="eastAsia"/>
          <w:sz w:val="24"/>
        </w:rPr>
      </w:pPr>
    </w:p>
    <w:p>
      <w:pPr>
        <w:spacing w:line="312" w:lineRule="auto"/>
        <w:jc w:val="right"/>
        <w:rPr>
          <w:rFonts w:asciiTheme="minorEastAsia" w:hAnsiTheme="minorEastAsia" w:eastAsiaTheme="minorEastAsia"/>
          <w:sz w:val="24"/>
        </w:rPr>
      </w:pPr>
      <w:r>
        <w:rPr>
          <w:rFonts w:hint="eastAsia"/>
          <w:sz w:val="24"/>
        </w:rPr>
        <w:t>（20</w:t>
      </w:r>
      <w:r>
        <w:rPr>
          <w:sz w:val="24"/>
        </w:rPr>
        <w:t>20</w:t>
      </w:r>
      <w:r>
        <w:rPr>
          <w:rFonts w:hint="eastAsia"/>
          <w:sz w:val="24"/>
        </w:rPr>
        <w:t>）宁海普林森破管字第（债权）</w:t>
      </w:r>
      <w:r>
        <w:rPr>
          <w:sz w:val="24"/>
        </w:rPr>
        <w:t>1号</w:t>
      </w:r>
    </w:p>
    <w:p>
      <w:pPr>
        <w:spacing w:before="156" w:beforeLines="50" w:after="156" w:afterLines="50" w:line="440" w:lineRule="exact"/>
        <w:ind w:firstLine="567"/>
        <w:rPr>
          <w:rFonts w:asciiTheme="minorEastAsia" w:hAnsiTheme="minorEastAsia" w:eastAsiaTheme="minorEastAsia"/>
          <w:bCs/>
          <w:sz w:val="24"/>
        </w:rPr>
      </w:pPr>
      <w:r>
        <w:rPr>
          <w:rFonts w:hint="eastAsia" w:asciiTheme="minorEastAsia" w:hAnsiTheme="minorEastAsia" w:eastAsiaTheme="minorEastAsia"/>
          <w:sz w:val="24"/>
        </w:rPr>
        <w:t>浙江省宁海县人民法院根据宁海县兴宁中小企业发展促进中心的申请，于2020年4月14日裁定受理债务人宁海普林森农业开发有限公司（</w:t>
      </w:r>
      <w:r>
        <w:rPr>
          <w:rFonts w:hint="eastAsia" w:asciiTheme="minorEastAsia" w:hAnsiTheme="minorEastAsia" w:eastAsiaTheme="minorEastAsia"/>
          <w:b/>
          <w:sz w:val="24"/>
        </w:rPr>
        <w:t>“宁海普林森”</w:t>
      </w:r>
      <w:r>
        <w:rPr>
          <w:rFonts w:hint="eastAsia" w:asciiTheme="minorEastAsia" w:hAnsiTheme="minorEastAsia" w:eastAsiaTheme="minorEastAsia"/>
          <w:sz w:val="24"/>
        </w:rPr>
        <w:t>）破产清算一案，并于2</w:t>
      </w:r>
      <w:r>
        <w:rPr>
          <w:rFonts w:asciiTheme="minorEastAsia" w:hAnsiTheme="minorEastAsia" w:eastAsiaTheme="minorEastAsia"/>
          <w:sz w:val="24"/>
        </w:rPr>
        <w:t>020</w:t>
      </w:r>
      <w:r>
        <w:rPr>
          <w:rFonts w:hint="eastAsia" w:asciiTheme="minorEastAsia" w:hAnsiTheme="minorEastAsia" w:eastAsiaTheme="minorEastAsia"/>
          <w:sz w:val="24"/>
        </w:rPr>
        <w:t>年4月23日指定浙江甬泰律师事务所为破产清算案件管理人（</w:t>
      </w:r>
      <w:r>
        <w:rPr>
          <w:rFonts w:hint="eastAsia" w:asciiTheme="minorEastAsia" w:hAnsiTheme="minorEastAsia" w:eastAsiaTheme="minorEastAsia"/>
          <w:b/>
          <w:sz w:val="24"/>
        </w:rPr>
        <w:t>“管理人”</w:t>
      </w:r>
      <w:r>
        <w:rPr>
          <w:rFonts w:hint="eastAsia" w:asciiTheme="minorEastAsia" w:hAnsiTheme="minorEastAsia" w:eastAsiaTheme="minorEastAsia"/>
          <w:sz w:val="24"/>
        </w:rPr>
        <w:t>）</w:t>
      </w:r>
      <w:r>
        <w:rPr>
          <w:rFonts w:asciiTheme="minorEastAsia" w:hAnsiTheme="minorEastAsia" w:eastAsiaTheme="minorEastAsia"/>
          <w:sz w:val="24"/>
        </w:rPr>
        <w:t>（联系地址：宁波市</w:t>
      </w:r>
      <w:r>
        <w:rPr>
          <w:rFonts w:hint="eastAsia" w:asciiTheme="minorEastAsia" w:hAnsiTheme="minorEastAsia" w:eastAsiaTheme="minorEastAsia"/>
          <w:sz w:val="24"/>
        </w:rPr>
        <w:t>鄞州区江东北路4</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5号和丰创意广场意庭楼8楼</w:t>
      </w:r>
      <w:r>
        <w:rPr>
          <w:rFonts w:asciiTheme="minorEastAsia" w:hAnsiTheme="minorEastAsia" w:eastAsiaTheme="minorEastAsia"/>
          <w:sz w:val="24"/>
        </w:rPr>
        <w:t>；邮政编码：315</w:t>
      </w:r>
      <w:r>
        <w:rPr>
          <w:rFonts w:hint="eastAsia" w:asciiTheme="minorEastAsia" w:hAnsiTheme="minorEastAsia" w:eastAsiaTheme="minorEastAsia"/>
          <w:sz w:val="24"/>
        </w:rPr>
        <w:t>1</w:t>
      </w:r>
      <w:r>
        <w:rPr>
          <w:rFonts w:asciiTheme="minorEastAsia" w:hAnsiTheme="minorEastAsia" w:eastAsiaTheme="minorEastAsia"/>
          <w:sz w:val="24"/>
        </w:rPr>
        <w:t>00；联系人：</w:t>
      </w:r>
      <w:r>
        <w:rPr>
          <w:rFonts w:hint="eastAsia" w:asciiTheme="minorEastAsia" w:hAnsiTheme="minorEastAsia" w:eastAsiaTheme="minorEastAsia"/>
          <w:sz w:val="24"/>
        </w:rPr>
        <w:t>邓律师；联系电话:13567844411，邮箱：13567844411@139.com</w:t>
      </w:r>
      <w:r>
        <w:rPr>
          <w:rFonts w:asciiTheme="minorEastAsia" w:hAnsiTheme="minorEastAsia" w:eastAsiaTheme="minorEastAsia"/>
          <w:sz w:val="24"/>
        </w:rPr>
        <w:t>）。管理人现向您单位/您发送本通知。请您单位/您于收到本通知后</w:t>
      </w:r>
      <w:r>
        <w:rPr>
          <w:rFonts w:hint="eastAsia" w:asciiTheme="minorEastAsia" w:hAnsiTheme="minorEastAsia" w:eastAsiaTheme="minorEastAsia"/>
          <w:sz w:val="24"/>
        </w:rPr>
        <w:t>起</w:t>
      </w:r>
      <w:r>
        <w:rPr>
          <w:rFonts w:hint="eastAsia" w:asciiTheme="minorEastAsia" w:hAnsiTheme="minorEastAsia" w:eastAsiaTheme="minorEastAsia"/>
          <w:b/>
          <w:sz w:val="24"/>
          <w:u w:val="single"/>
        </w:rPr>
        <w:t>到2020年7月</w:t>
      </w:r>
      <w:r>
        <w:rPr>
          <w:rFonts w:hint="eastAsia" w:asciiTheme="minorEastAsia" w:hAnsiTheme="minorEastAsia" w:eastAsiaTheme="minorEastAsia"/>
          <w:b/>
          <w:sz w:val="24"/>
          <w:u w:val="single"/>
          <w:lang w:val="en-US" w:eastAsia="zh-CN"/>
        </w:rPr>
        <w:t>8</w:t>
      </w:r>
      <w:r>
        <w:rPr>
          <w:rFonts w:hint="eastAsia" w:asciiTheme="minorEastAsia" w:hAnsiTheme="minorEastAsia" w:eastAsiaTheme="minorEastAsia"/>
          <w:b/>
          <w:sz w:val="24"/>
          <w:u w:val="single"/>
        </w:rPr>
        <w:t>日止</w:t>
      </w:r>
      <w:r>
        <w:rPr>
          <w:rFonts w:asciiTheme="minorEastAsia" w:hAnsiTheme="minorEastAsia" w:eastAsiaTheme="minorEastAsia"/>
          <w:sz w:val="24"/>
        </w:rPr>
        <w:t>向管理人申报债权，说明债权数额、有无财产担保及是否属于连带债权，并提供相关证明材料。逾期申报者，可以补充申报，但对此前已进行的分配无权要求补充分配，同时要承担为审查和确认补充申报债权所产生的费用。</w:t>
      </w:r>
      <w:r>
        <w:rPr>
          <w:rFonts w:asciiTheme="minorEastAsia" w:hAnsiTheme="minorEastAsia" w:eastAsiaTheme="minorEastAsia"/>
          <w:bCs/>
          <w:sz w:val="24"/>
        </w:rPr>
        <w:t>如</w:t>
      </w:r>
      <w:r>
        <w:rPr>
          <w:rFonts w:asciiTheme="minorEastAsia" w:hAnsiTheme="minorEastAsia" w:eastAsiaTheme="minorEastAsia"/>
          <w:sz w:val="24"/>
        </w:rPr>
        <w:t>您单位/您对</w:t>
      </w:r>
      <w:r>
        <w:rPr>
          <w:rFonts w:hint="eastAsia" w:asciiTheme="minorEastAsia" w:hAnsiTheme="minorEastAsia" w:eastAsiaTheme="minorEastAsia"/>
          <w:sz w:val="24"/>
        </w:rPr>
        <w:t>宁海普林森公司</w:t>
      </w:r>
      <w:r>
        <w:rPr>
          <w:rFonts w:asciiTheme="minorEastAsia" w:hAnsiTheme="minorEastAsia" w:eastAsiaTheme="minorEastAsia"/>
          <w:sz w:val="24"/>
        </w:rPr>
        <w:t>负有债务或</w:t>
      </w:r>
      <w:r>
        <w:rPr>
          <w:rFonts w:asciiTheme="minorEastAsia" w:hAnsiTheme="minorEastAsia" w:eastAsiaTheme="minorEastAsia"/>
          <w:bCs/>
          <w:sz w:val="24"/>
        </w:rPr>
        <w:t>占有</w:t>
      </w:r>
      <w:r>
        <w:rPr>
          <w:rFonts w:hint="eastAsia" w:asciiTheme="minorEastAsia" w:hAnsiTheme="minorEastAsia" w:eastAsiaTheme="minorEastAsia"/>
          <w:bCs/>
          <w:sz w:val="24"/>
        </w:rPr>
        <w:t>宁海普林森</w:t>
      </w:r>
      <w:r>
        <w:rPr>
          <w:rFonts w:asciiTheme="minorEastAsia" w:hAnsiTheme="minorEastAsia" w:eastAsiaTheme="minorEastAsia"/>
          <w:bCs/>
          <w:sz w:val="24"/>
        </w:rPr>
        <w:t>公司的任何财产，也请尽快向管理人清偿债务或交付财产。</w:t>
      </w:r>
    </w:p>
    <w:p>
      <w:pPr>
        <w:spacing w:before="156" w:beforeLines="50" w:after="156" w:afterLines="50" w:line="440" w:lineRule="exact"/>
        <w:ind w:firstLine="567"/>
        <w:rPr>
          <w:rFonts w:asciiTheme="minorEastAsia" w:hAnsiTheme="minorEastAsia" w:eastAsiaTheme="minorEastAsia"/>
          <w:sz w:val="24"/>
        </w:rPr>
      </w:pPr>
      <w:r>
        <w:rPr>
          <w:rFonts w:hint="eastAsia" w:asciiTheme="minorEastAsia" w:hAnsiTheme="minorEastAsia" w:eastAsiaTheme="minorEastAsia"/>
          <w:sz w:val="24"/>
        </w:rPr>
        <w:t>宁海普林森</w:t>
      </w:r>
      <w:r>
        <w:rPr>
          <w:rFonts w:asciiTheme="minorEastAsia" w:hAnsiTheme="minorEastAsia" w:eastAsiaTheme="minorEastAsia"/>
          <w:sz w:val="24"/>
        </w:rPr>
        <w:t>公司破产清算案件</w:t>
      </w:r>
      <w:r>
        <w:rPr>
          <w:rFonts w:asciiTheme="minorEastAsia" w:hAnsiTheme="minorEastAsia" w:eastAsiaTheme="minorEastAsia"/>
          <w:b/>
          <w:sz w:val="24"/>
          <w:u w:val="single"/>
        </w:rPr>
        <w:t>第一次债权人会议定于</w:t>
      </w:r>
      <w:r>
        <w:rPr>
          <w:rFonts w:hint="eastAsia" w:asciiTheme="minorEastAsia" w:hAnsiTheme="minorEastAsia" w:eastAsiaTheme="minorEastAsia"/>
          <w:b/>
          <w:sz w:val="24"/>
          <w:u w:val="single"/>
        </w:rPr>
        <w:t>2020</w:t>
      </w:r>
      <w:r>
        <w:rPr>
          <w:rFonts w:asciiTheme="minorEastAsia" w:hAnsiTheme="minorEastAsia" w:eastAsiaTheme="minorEastAsia"/>
          <w:b/>
          <w:sz w:val="24"/>
          <w:u w:val="single"/>
        </w:rPr>
        <w:t>年</w:t>
      </w:r>
      <w:r>
        <w:rPr>
          <w:rFonts w:hint="eastAsia" w:asciiTheme="minorEastAsia" w:hAnsiTheme="minorEastAsia" w:eastAsiaTheme="minorEastAsia"/>
          <w:b/>
          <w:sz w:val="24"/>
          <w:u w:val="single"/>
        </w:rPr>
        <w:t>7</w:t>
      </w:r>
      <w:r>
        <w:rPr>
          <w:rFonts w:asciiTheme="minorEastAsia" w:hAnsiTheme="minorEastAsia" w:eastAsiaTheme="minorEastAsia"/>
          <w:b/>
          <w:sz w:val="24"/>
          <w:u w:val="single"/>
        </w:rPr>
        <w:t>月</w:t>
      </w:r>
      <w:r>
        <w:rPr>
          <w:rFonts w:hint="eastAsia" w:asciiTheme="minorEastAsia" w:hAnsiTheme="minorEastAsia" w:eastAsiaTheme="minorEastAsia"/>
          <w:b/>
          <w:sz w:val="24"/>
          <w:u w:val="single"/>
        </w:rPr>
        <w:t>22</w:t>
      </w:r>
      <w:r>
        <w:rPr>
          <w:rFonts w:asciiTheme="minorEastAsia" w:hAnsiTheme="minorEastAsia" w:eastAsiaTheme="minorEastAsia"/>
          <w:b/>
          <w:sz w:val="24"/>
          <w:u w:val="single"/>
        </w:rPr>
        <w:t>日</w:t>
      </w:r>
      <w:r>
        <w:rPr>
          <w:rFonts w:hint="eastAsia" w:asciiTheme="minorEastAsia" w:hAnsiTheme="minorEastAsia" w:eastAsiaTheme="minorEastAsia"/>
          <w:b/>
          <w:sz w:val="24"/>
          <w:u w:val="single"/>
        </w:rPr>
        <w:t>上午9：00</w:t>
      </w:r>
      <w:bookmarkStart w:id="0" w:name="_GoBack"/>
      <w:bookmarkEnd w:id="0"/>
      <w:r>
        <w:rPr>
          <w:rFonts w:asciiTheme="minorEastAsia" w:hAnsiTheme="minorEastAsia" w:eastAsiaTheme="minorEastAsia"/>
          <w:b/>
          <w:sz w:val="24"/>
          <w:u w:val="single"/>
        </w:rPr>
        <w:t>在</w:t>
      </w:r>
      <w:r>
        <w:rPr>
          <w:rFonts w:hint="eastAsia" w:asciiTheme="minorEastAsia" w:hAnsiTheme="minorEastAsia" w:eastAsiaTheme="minorEastAsia"/>
          <w:b/>
          <w:sz w:val="24"/>
          <w:u w:val="single"/>
        </w:rPr>
        <w:t>宁海县人民法院第九审判庭</w:t>
      </w:r>
      <w:r>
        <w:rPr>
          <w:rFonts w:asciiTheme="minorEastAsia" w:hAnsiTheme="minorEastAsia" w:eastAsiaTheme="minorEastAsia"/>
          <w:sz w:val="24"/>
        </w:rPr>
        <w:t>（</w:t>
      </w:r>
      <w:r>
        <w:rPr>
          <w:rFonts w:hint="eastAsia" w:asciiTheme="minorEastAsia" w:hAnsiTheme="minorEastAsia" w:eastAsiaTheme="minorEastAsia"/>
          <w:sz w:val="24"/>
        </w:rPr>
        <w:t>地址：</w:t>
      </w:r>
      <w:r>
        <w:rPr>
          <w:rFonts w:hint="eastAsia" w:asciiTheme="minorEastAsia" w:hAnsiTheme="minorEastAsia" w:eastAsiaTheme="minorEastAsia"/>
          <w:bCs/>
          <w:sz w:val="24"/>
        </w:rPr>
        <w:t>浙江省宁海县中山东路121号</w:t>
      </w:r>
      <w:r>
        <w:rPr>
          <w:rFonts w:asciiTheme="minorEastAsia" w:hAnsiTheme="minorEastAsia" w:eastAsiaTheme="minorEastAsia"/>
          <w:sz w:val="24"/>
        </w:rPr>
        <w:t>）召开。</w:t>
      </w:r>
      <w:r>
        <w:rPr>
          <w:rFonts w:hint="eastAsia" w:asciiTheme="minorEastAsia" w:hAnsiTheme="minorEastAsia" w:eastAsiaTheme="minorEastAsia"/>
          <w:sz w:val="24"/>
        </w:rPr>
        <w:t>依法申报债权的债权人为债权人会议的成员，有权参加债权人会议。</w:t>
      </w:r>
    </w:p>
    <w:p>
      <w:pPr>
        <w:spacing w:before="156" w:beforeLines="50" w:after="156" w:afterLines="50" w:line="440" w:lineRule="exact"/>
        <w:ind w:firstLine="567"/>
        <w:rPr>
          <w:rFonts w:asciiTheme="minorEastAsia" w:hAnsiTheme="minorEastAsia" w:eastAsiaTheme="minorEastAsia"/>
          <w:sz w:val="24"/>
        </w:rPr>
      </w:pPr>
      <w:r>
        <w:rPr>
          <w:rFonts w:asciiTheme="minorEastAsia" w:hAnsiTheme="minorEastAsia" w:eastAsiaTheme="minorEastAsia"/>
          <w:sz w:val="24"/>
        </w:rPr>
        <w:t>特此通知。</w:t>
      </w:r>
    </w:p>
    <w:p>
      <w:pPr>
        <w:spacing w:before="156" w:beforeLines="50" w:after="156" w:afterLines="50" w:line="440" w:lineRule="exact"/>
        <w:rPr>
          <w:rFonts w:asciiTheme="minorEastAsia" w:hAnsiTheme="minorEastAsia" w:eastAsiaTheme="minorEastAsia"/>
          <w:sz w:val="24"/>
        </w:rPr>
      </w:pPr>
    </w:p>
    <w:p>
      <w:pPr>
        <w:spacing w:before="156" w:beforeLines="50" w:after="156" w:afterLines="50" w:line="440" w:lineRule="exact"/>
        <w:rPr>
          <w:rFonts w:asciiTheme="minorEastAsia" w:hAnsiTheme="minorEastAsia" w:eastAsiaTheme="minorEastAsia"/>
          <w:sz w:val="24"/>
        </w:rPr>
      </w:pPr>
    </w:p>
    <w:p>
      <w:pPr>
        <w:spacing w:before="156" w:beforeLines="50" w:after="156" w:afterLines="50" w:line="440" w:lineRule="exact"/>
        <w:jc w:val="center"/>
        <w:rPr>
          <w:rFonts w:asciiTheme="minorEastAsia" w:hAnsiTheme="minorEastAsia" w:eastAsiaTheme="minorEastAsia"/>
          <w:b/>
          <w:sz w:val="24"/>
        </w:rPr>
      </w:pP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宁海普林森农业开发有限公司</w:t>
      </w:r>
      <w:r>
        <w:rPr>
          <w:rFonts w:asciiTheme="minorEastAsia" w:hAnsiTheme="minorEastAsia" w:eastAsiaTheme="minorEastAsia"/>
          <w:b/>
          <w:sz w:val="24"/>
        </w:rPr>
        <w:t>管理人</w:t>
      </w:r>
    </w:p>
    <w:p>
      <w:pPr>
        <w:spacing w:before="156" w:beforeLines="50" w:after="156" w:afterLines="50" w:line="440" w:lineRule="exact"/>
        <w:ind w:right="120" w:firstLine="4320" w:firstLineChars="1800"/>
        <w:jc w:val="center"/>
        <w:rPr>
          <w:rFonts w:asciiTheme="minorEastAsia" w:hAnsiTheme="minorEastAsia" w:eastAsiaTheme="minorEastAsia"/>
        </w:rPr>
      </w:pPr>
      <w:r>
        <w:rPr>
          <w:rFonts w:asciiTheme="minorEastAsia" w:hAnsiTheme="minorEastAsia" w:eastAsiaTheme="minorEastAsia"/>
          <w:sz w:val="24"/>
        </w:rPr>
        <w:t>2020年</w:t>
      </w:r>
      <w:r>
        <w:rPr>
          <w:rFonts w:hint="eastAsia" w:asciiTheme="minorEastAsia" w:hAnsiTheme="minorEastAsia" w:eastAsiaTheme="minorEastAsia"/>
          <w:sz w:val="24"/>
        </w:rPr>
        <w:t>6</w:t>
      </w:r>
      <w:r>
        <w:rPr>
          <w:rFonts w:asciiTheme="minorEastAsia" w:hAnsiTheme="minorEastAsia" w:eastAsiaTheme="minorEastAsia"/>
          <w:sz w:val="24"/>
        </w:rPr>
        <w:t>月</w:t>
      </w:r>
      <w:r>
        <w:rPr>
          <w:rFonts w:hint="eastAsia" w:asciiTheme="minorEastAsia" w:hAnsiTheme="minorEastAsia" w:eastAsiaTheme="minorEastAsia"/>
          <w:sz w:val="24"/>
        </w:rPr>
        <w:t>1</w:t>
      </w:r>
      <w:r>
        <w:rPr>
          <w:rFonts w:asciiTheme="minorEastAsia" w:hAnsiTheme="minorEastAsia" w:eastAsiaTheme="minorEastAsia"/>
          <w:sz w:val="24"/>
        </w:rPr>
        <w:t>日</w:t>
      </w:r>
    </w:p>
    <w:sectPr>
      <w:headerReference r:id="rId4" w:type="first"/>
      <w:headerReference r:id="rId3" w:type="default"/>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06"/>
    <w:rsid w:val="0001768F"/>
    <w:rsid w:val="00031D59"/>
    <w:rsid w:val="00083912"/>
    <w:rsid w:val="000A38A0"/>
    <w:rsid w:val="00185E3D"/>
    <w:rsid w:val="001A481C"/>
    <w:rsid w:val="001A7BFF"/>
    <w:rsid w:val="001C33D1"/>
    <w:rsid w:val="001D2AA6"/>
    <w:rsid w:val="0022180B"/>
    <w:rsid w:val="00291FC5"/>
    <w:rsid w:val="002B32DE"/>
    <w:rsid w:val="002B563D"/>
    <w:rsid w:val="002E0504"/>
    <w:rsid w:val="00325F3A"/>
    <w:rsid w:val="003706B5"/>
    <w:rsid w:val="003D4B62"/>
    <w:rsid w:val="004402A3"/>
    <w:rsid w:val="00451E70"/>
    <w:rsid w:val="00463E86"/>
    <w:rsid w:val="0048297F"/>
    <w:rsid w:val="00486592"/>
    <w:rsid w:val="00512558"/>
    <w:rsid w:val="0054052F"/>
    <w:rsid w:val="005673EA"/>
    <w:rsid w:val="0056752C"/>
    <w:rsid w:val="005A1DF6"/>
    <w:rsid w:val="005B6F29"/>
    <w:rsid w:val="0061391E"/>
    <w:rsid w:val="00656761"/>
    <w:rsid w:val="006B4506"/>
    <w:rsid w:val="006E08AF"/>
    <w:rsid w:val="00712CD7"/>
    <w:rsid w:val="00724995"/>
    <w:rsid w:val="00726C67"/>
    <w:rsid w:val="00731A26"/>
    <w:rsid w:val="00742630"/>
    <w:rsid w:val="00792842"/>
    <w:rsid w:val="007A00CE"/>
    <w:rsid w:val="008253FD"/>
    <w:rsid w:val="00827D8C"/>
    <w:rsid w:val="00853040"/>
    <w:rsid w:val="00885C5E"/>
    <w:rsid w:val="008B5C28"/>
    <w:rsid w:val="008C1274"/>
    <w:rsid w:val="00917591"/>
    <w:rsid w:val="00932DD5"/>
    <w:rsid w:val="00950FD2"/>
    <w:rsid w:val="009B6DEC"/>
    <w:rsid w:val="009C2B33"/>
    <w:rsid w:val="009C796E"/>
    <w:rsid w:val="00A761E6"/>
    <w:rsid w:val="00AE1E05"/>
    <w:rsid w:val="00B35882"/>
    <w:rsid w:val="00B5358B"/>
    <w:rsid w:val="00B834DB"/>
    <w:rsid w:val="00B860B7"/>
    <w:rsid w:val="00B96F18"/>
    <w:rsid w:val="00B974A9"/>
    <w:rsid w:val="00BA2E5F"/>
    <w:rsid w:val="00BB06DF"/>
    <w:rsid w:val="00BD799B"/>
    <w:rsid w:val="00C01B15"/>
    <w:rsid w:val="00C11627"/>
    <w:rsid w:val="00C12FD6"/>
    <w:rsid w:val="00C33880"/>
    <w:rsid w:val="00C70D2B"/>
    <w:rsid w:val="00C83DF2"/>
    <w:rsid w:val="00CD26E3"/>
    <w:rsid w:val="00D03540"/>
    <w:rsid w:val="00D66946"/>
    <w:rsid w:val="00D66E83"/>
    <w:rsid w:val="00D72394"/>
    <w:rsid w:val="00D761A4"/>
    <w:rsid w:val="00D8792D"/>
    <w:rsid w:val="00DC0E1B"/>
    <w:rsid w:val="00E004DD"/>
    <w:rsid w:val="00E05C0D"/>
    <w:rsid w:val="00E1096A"/>
    <w:rsid w:val="00E175D7"/>
    <w:rsid w:val="00E17EBD"/>
    <w:rsid w:val="00E33914"/>
    <w:rsid w:val="00E37BAF"/>
    <w:rsid w:val="00E63F2E"/>
    <w:rsid w:val="00E869D0"/>
    <w:rsid w:val="00F10133"/>
    <w:rsid w:val="00FE1706"/>
    <w:rsid w:val="10A14042"/>
    <w:rsid w:val="17235118"/>
    <w:rsid w:val="1FC55D1E"/>
    <w:rsid w:val="2562379B"/>
    <w:rsid w:val="2E132F82"/>
    <w:rsid w:val="4347082F"/>
    <w:rsid w:val="4B0B7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qFormat/>
    <w:uiPriority w:val="0"/>
    <w:rPr>
      <w:color w:val="0000FF"/>
      <w:u w:val="single"/>
    </w:rPr>
  </w:style>
  <w:style w:type="character" w:customStyle="1" w:styleId="9">
    <w:name w:val="标题 1 字符"/>
    <w:basedOn w:val="6"/>
    <w:link w:val="2"/>
    <w:qFormat/>
    <w:uiPriority w:val="9"/>
    <w:rPr>
      <w:b/>
      <w:bCs/>
      <w:kern w:val="44"/>
      <w:sz w:val="44"/>
      <w:szCs w:val="44"/>
    </w:rPr>
  </w:style>
  <w:style w:type="paragraph" w:styleId="10">
    <w:name w:val="No Spacing"/>
    <w:qFormat/>
    <w:uiPriority w:val="1"/>
    <w:pPr>
      <w:widowControl w:val="0"/>
      <w:spacing w:line="312" w:lineRule="auto"/>
      <w:jc w:val="both"/>
    </w:pPr>
    <w:rPr>
      <w:rFonts w:asciiTheme="minorHAnsi" w:hAnsiTheme="minorHAnsi" w:eastAsiaTheme="minorEastAsia" w:cstheme="minorBidi"/>
      <w:kern w:val="2"/>
      <w:sz w:val="21"/>
      <w:szCs w:val="24"/>
      <w:lang w:val="en-US" w:eastAsia="zh-CN" w:bidi="ar-SA"/>
    </w:rPr>
  </w:style>
  <w:style w:type="paragraph" w:styleId="11">
    <w:name w:val="List Paragraph"/>
    <w:basedOn w:val="1"/>
    <w:unhideWhenUsed/>
    <w:qFormat/>
    <w:uiPriority w:val="34"/>
    <w:pPr>
      <w:spacing w:line="312" w:lineRule="auto"/>
      <w:ind w:firstLine="420" w:firstLineChars="200"/>
    </w:pPr>
    <w:rPr>
      <w:rFonts w:asciiTheme="minorHAnsi" w:hAnsiTheme="minorHAnsi" w:eastAsiaTheme="minorEastAsia" w:cstheme="minorBidi"/>
    </w:rPr>
  </w:style>
  <w:style w:type="character" w:customStyle="1" w:styleId="12">
    <w:name w:val="页眉 字符"/>
    <w:basedOn w:val="6"/>
    <w:link w:val="4"/>
    <w:qFormat/>
    <w:uiPriority w:val="0"/>
    <w:rPr>
      <w:rFonts w:ascii="Times New Roman" w:hAnsi="Times New Roman" w:eastAsia="宋体" w:cs="Times New Roman"/>
      <w:sz w:val="18"/>
      <w:szCs w:val="18"/>
    </w:rPr>
  </w:style>
  <w:style w:type="character" w:customStyle="1" w:styleId="13">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Company>
  <Pages>1</Pages>
  <Words>91</Words>
  <Characters>519</Characters>
  <Lines>4</Lines>
  <Paragraphs>1</Paragraphs>
  <TotalTime>17</TotalTime>
  <ScaleCrop>false</ScaleCrop>
  <LinksUpToDate>false</LinksUpToDate>
  <CharactersWithSpaces>609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2018-01-02T08:06:00Z</dcterms:created>
  <dc:creator>User</dc:creator>
  <cp:lastModifiedBy>Administrator</cp:lastModifiedBy>
  <cp:lastPrinted>2020-06-08T06:17:50Z</cp:lastPrinted>
  <dcterms:modified xsi:type="dcterms:W3CDTF">2020-06-08T06:28:27Z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